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35" w:rsidRPr="00EA541F" w:rsidRDefault="00D76B35" w:rsidP="00AE1CC0">
      <w:pPr>
        <w:pStyle w:val="Default"/>
        <w:spacing w:after="120" w:line="360" w:lineRule="auto"/>
        <w:jc w:val="center"/>
      </w:pPr>
      <w:r w:rsidRPr="00EA541F">
        <w:rPr>
          <w:b/>
          <w:bCs/>
        </w:rPr>
        <w:t xml:space="preserve">EXMO. SR. DR. JUIZ DE DIREITO DA COMARCA DE </w:t>
      </w:r>
      <w:r w:rsidR="00981191" w:rsidRPr="00981191">
        <w:rPr>
          <w:b/>
          <w:bCs/>
          <w:color w:val="FF0000"/>
        </w:rPr>
        <w:t>XXXXX</w:t>
      </w:r>
      <w:r w:rsidRPr="007E4360">
        <w:rPr>
          <w:b/>
          <w:bCs/>
          <w:color w:val="FF0000"/>
        </w:rPr>
        <w:t>/PE</w:t>
      </w:r>
    </w:p>
    <w:p w:rsidR="0036647A" w:rsidRPr="0036647A" w:rsidRDefault="0036647A" w:rsidP="00AE1CC0">
      <w:pPr>
        <w:pStyle w:val="Default"/>
        <w:spacing w:after="120" w:line="360" w:lineRule="auto"/>
        <w:jc w:val="both"/>
        <w:rPr>
          <w:b/>
          <w:bCs/>
          <w:sz w:val="30"/>
          <w:szCs w:val="30"/>
        </w:rPr>
      </w:pPr>
    </w:p>
    <w:p w:rsidR="00D76B35" w:rsidRPr="00EA541F" w:rsidRDefault="000F7614" w:rsidP="00AE1CC0">
      <w:pPr>
        <w:pStyle w:val="Default"/>
        <w:spacing w:after="120" w:line="360" w:lineRule="auto"/>
        <w:jc w:val="both"/>
        <w:rPr>
          <w:b/>
          <w:bCs/>
        </w:rPr>
      </w:pPr>
      <w:r>
        <w:rPr>
          <w:b/>
          <w:bCs/>
        </w:rPr>
        <w:t xml:space="preserve">Processo nº </w:t>
      </w:r>
    </w:p>
    <w:p w:rsidR="00D76B35" w:rsidRPr="00EA541F" w:rsidRDefault="00D76B35" w:rsidP="00AE1CC0">
      <w:pPr>
        <w:pStyle w:val="Default"/>
        <w:spacing w:after="120" w:line="360" w:lineRule="auto"/>
        <w:jc w:val="both"/>
      </w:pPr>
      <w:r w:rsidRPr="00EA541F">
        <w:rPr>
          <w:b/>
          <w:bCs/>
        </w:rPr>
        <w:t xml:space="preserve">Inquérito Policial nº </w:t>
      </w:r>
    </w:p>
    <w:p w:rsidR="00D76B35" w:rsidRPr="0036647A" w:rsidRDefault="00D76B35" w:rsidP="00AE1CC0">
      <w:pPr>
        <w:pStyle w:val="Default"/>
        <w:spacing w:after="120" w:line="360" w:lineRule="auto"/>
        <w:jc w:val="both"/>
        <w:rPr>
          <w:sz w:val="30"/>
          <w:szCs w:val="30"/>
        </w:rPr>
      </w:pPr>
    </w:p>
    <w:p w:rsidR="00D76B35" w:rsidRPr="00EA541F" w:rsidRDefault="00D76B35" w:rsidP="00AE1CC0">
      <w:pPr>
        <w:pStyle w:val="Default"/>
        <w:spacing w:after="120" w:line="360" w:lineRule="auto"/>
        <w:ind w:left="3402"/>
        <w:jc w:val="both"/>
      </w:pPr>
      <w:r w:rsidRPr="00EA541F">
        <w:t xml:space="preserve">A </w:t>
      </w:r>
      <w:r w:rsidRPr="00EA541F">
        <w:rPr>
          <w:b/>
        </w:rPr>
        <w:t>Polícia Civil do Estado de Pernambuco</w:t>
      </w:r>
      <w:r w:rsidRPr="00EA541F">
        <w:t>, pelo Delegado de Polícia que esta subscreve, no uso de suas atribuições legais e constitucionais, vem re</w:t>
      </w:r>
      <w:r w:rsidR="00AE1CC0">
        <w:t>presenta</w:t>
      </w:r>
      <w:r w:rsidRPr="00EA541F">
        <w:t xml:space="preserve"> a V. Exa. </w:t>
      </w:r>
    </w:p>
    <w:p w:rsidR="00D76B35" w:rsidRPr="0036647A" w:rsidRDefault="00D76B35" w:rsidP="00AE1CC0">
      <w:pPr>
        <w:pStyle w:val="Default"/>
        <w:spacing w:after="120" w:line="360" w:lineRule="auto"/>
        <w:jc w:val="both"/>
        <w:rPr>
          <w:b/>
          <w:bCs/>
          <w:sz w:val="40"/>
          <w:szCs w:val="40"/>
        </w:rPr>
      </w:pPr>
    </w:p>
    <w:p w:rsidR="00B04425" w:rsidRDefault="00B04425" w:rsidP="00AE1CC0">
      <w:pPr>
        <w:spacing w:after="120" w:line="360" w:lineRule="auto"/>
        <w:jc w:val="center"/>
        <w:rPr>
          <w:rFonts w:cs="Arial"/>
          <w:b/>
        </w:rPr>
      </w:pPr>
      <w:r>
        <w:rPr>
          <w:rFonts w:cs="Arial"/>
          <w:b/>
        </w:rPr>
        <w:t>MINUTA DE REQUERIMENTO PARA AFASTAMENTO DE SIGILO BURSÁTIL (VALORES MOBILIÁRIOS E FUNDOS)</w:t>
      </w:r>
    </w:p>
    <w:p w:rsidR="00B04425" w:rsidRPr="0036647A" w:rsidRDefault="00B04425" w:rsidP="00AE1CC0">
      <w:pPr>
        <w:spacing w:after="120" w:line="360" w:lineRule="auto"/>
        <w:jc w:val="center"/>
        <w:rPr>
          <w:rFonts w:cs="Arial"/>
          <w:b/>
          <w:sz w:val="40"/>
          <w:szCs w:val="40"/>
        </w:rPr>
      </w:pPr>
    </w:p>
    <w:p w:rsidR="00B04425" w:rsidRDefault="00B04425" w:rsidP="00AE1CC0">
      <w:pPr>
        <w:spacing w:after="120" w:line="360" w:lineRule="auto"/>
        <w:ind w:firstLine="708"/>
        <w:jc w:val="both"/>
        <w:rPr>
          <w:rFonts w:cs="Arial"/>
        </w:rPr>
      </w:pPr>
      <w:r>
        <w:rPr>
          <w:rFonts w:cs="Arial"/>
        </w:rPr>
        <w:t xml:space="preserve">Considerando a dificuldade operacional de se processar e analisar os pedidos de afastamento de sigilo bursátil, dentre outros além da massa de dados comumente relacionada à lavagem de dinheiro, foi constituído, no </w:t>
      </w:r>
      <w:r w:rsidRPr="0036647A">
        <w:rPr>
          <w:rFonts w:cs="Arial"/>
          <w:b/>
        </w:rPr>
        <w:t>Centro Integrado de Inteligência de Defesa Social - CIIDS, o Laboratório de Tecnologia Contra Lavagem De Dinheiro (LAB-LD)</w:t>
      </w:r>
      <w:r>
        <w:rPr>
          <w:rFonts w:cs="Arial"/>
        </w:rPr>
        <w:t xml:space="preserve">, unidade de inteligência financeira em acordo de cooperação técnica com a União que, dentre outras atribuições, processa todos os dados decorrentes do afastamento judicial de sigilo bursátil objeto de apuração pela </w:t>
      </w:r>
      <w:r w:rsidRPr="0036647A">
        <w:rPr>
          <w:rFonts w:cs="Arial"/>
          <w:b/>
        </w:rPr>
        <w:t>Polícia Civil do Estado de Pernambuco</w:t>
      </w:r>
      <w:r>
        <w:rPr>
          <w:rFonts w:cs="Arial"/>
        </w:rPr>
        <w:t>, desde que as informações sejam encaminhadas no formato tecnológico adequado.</w:t>
      </w:r>
    </w:p>
    <w:p w:rsidR="00B04425" w:rsidRDefault="00B04425" w:rsidP="00AE1CC0">
      <w:pPr>
        <w:spacing w:after="120" w:line="360" w:lineRule="auto"/>
        <w:ind w:firstLine="708"/>
        <w:jc w:val="both"/>
        <w:rPr>
          <w:rFonts w:cs="Arial"/>
          <w:sz w:val="12"/>
          <w:szCs w:val="12"/>
        </w:rPr>
      </w:pPr>
    </w:p>
    <w:p w:rsidR="0036647A" w:rsidRDefault="0036647A" w:rsidP="00AE1CC0">
      <w:pPr>
        <w:spacing w:after="120" w:line="360" w:lineRule="auto"/>
        <w:ind w:firstLine="708"/>
        <w:jc w:val="both"/>
        <w:rPr>
          <w:rFonts w:cs="Arial"/>
          <w:sz w:val="12"/>
          <w:szCs w:val="12"/>
        </w:rPr>
      </w:pPr>
    </w:p>
    <w:p w:rsidR="00B04425" w:rsidRDefault="00B04425" w:rsidP="00AE1CC0">
      <w:pPr>
        <w:spacing w:after="120" w:line="360" w:lineRule="auto"/>
        <w:ind w:firstLine="708"/>
        <w:jc w:val="both"/>
        <w:rPr>
          <w:rFonts w:cs="Arial"/>
        </w:rPr>
      </w:pPr>
      <w:r>
        <w:rPr>
          <w:rFonts w:cs="Arial"/>
        </w:rPr>
        <w:lastRenderedPageBreak/>
        <w:t xml:space="preserve">Assim, necessário se faz usualmente, ao menos, a obtenção dos dados decorrentes de afastamento de sigilo bancário, fiscal e bursátil a fim de se cotejar com as informações de movimentações financeiras suspeitas, renda auferida, bens, valores </w:t>
      </w:r>
      <w:r w:rsidR="0036647A">
        <w:rPr>
          <w:rFonts w:cs="Arial"/>
        </w:rPr>
        <w:t>possuídos, dentre outros dados.</w:t>
      </w:r>
    </w:p>
    <w:p w:rsidR="0036647A" w:rsidRDefault="0036647A" w:rsidP="00AE1CC0">
      <w:pPr>
        <w:spacing w:after="120" w:line="360" w:lineRule="auto"/>
        <w:ind w:firstLine="708"/>
        <w:jc w:val="both"/>
        <w:rPr>
          <w:rFonts w:cs="Arial"/>
        </w:rPr>
      </w:pPr>
    </w:p>
    <w:p w:rsidR="00B04425" w:rsidRPr="00B04425" w:rsidRDefault="00B04425" w:rsidP="00AE1CC0">
      <w:pPr>
        <w:spacing w:after="120" w:line="360" w:lineRule="auto"/>
        <w:ind w:firstLine="708"/>
        <w:jc w:val="both"/>
        <w:rPr>
          <w:sz w:val="28"/>
          <w:szCs w:val="28"/>
        </w:rPr>
      </w:pPr>
      <w:r>
        <w:rPr>
          <w:rFonts w:cs="Arial"/>
        </w:rPr>
        <w:t>Por essas razões foi realizado Pedido de Cooperação Técnica SIMBA para a obtenção das movimentações bancárias, o qual recebeu o núme</w:t>
      </w:r>
      <w:r w:rsidRPr="00AE1CC0">
        <w:rPr>
          <w:rFonts w:cs="Arial"/>
        </w:rPr>
        <w:t>ro</w:t>
      </w:r>
      <w:r>
        <w:rPr>
          <w:rFonts w:cs="Arial"/>
        </w:rPr>
        <w:t xml:space="preserve"> </w:t>
      </w:r>
      <w:r w:rsidRPr="00AE1CC0">
        <w:rPr>
          <w:rFonts w:cs="Arial"/>
          <w:b/>
          <w:bCs/>
          <w:color w:val="FF0000"/>
          <w:szCs w:val="24"/>
          <w:lang w:eastAsia="pt-BR"/>
        </w:rPr>
        <w:t>052-SDSPE-000XXX-XX</w:t>
      </w:r>
      <w:r>
        <w:rPr>
          <w:rFonts w:ascii="Times New Roman" w:hAnsi="Times New Roman"/>
          <w:bCs/>
          <w:sz w:val="32"/>
          <w:szCs w:val="32"/>
          <w:lang w:eastAsia="pt-BR"/>
        </w:rPr>
        <w:t xml:space="preserve">. </w:t>
      </w:r>
      <w:r w:rsidRPr="00B04425">
        <w:rPr>
          <w:rFonts w:ascii="Times New Roman" w:hAnsi="Times New Roman"/>
          <w:b/>
          <w:bCs/>
          <w:sz w:val="28"/>
          <w:szCs w:val="28"/>
          <w:u w:val="single"/>
          <w:lang w:eastAsia="pt-BR"/>
        </w:rPr>
        <w:t>(obs.: constar este parágrafo apenas se houve pedido de SIMBA).</w:t>
      </w:r>
    </w:p>
    <w:p w:rsidR="00B04425" w:rsidRPr="0036647A" w:rsidRDefault="00B04425" w:rsidP="00AE1CC0">
      <w:pPr>
        <w:spacing w:after="120" w:line="360" w:lineRule="auto"/>
        <w:ind w:firstLine="708"/>
        <w:jc w:val="both"/>
        <w:rPr>
          <w:rFonts w:cs="Arial"/>
          <w:szCs w:val="24"/>
        </w:rPr>
      </w:pPr>
    </w:p>
    <w:p w:rsidR="00B04425" w:rsidRDefault="00B04425" w:rsidP="00AE1CC0">
      <w:pPr>
        <w:spacing w:after="120" w:line="360" w:lineRule="auto"/>
        <w:ind w:firstLine="709"/>
        <w:jc w:val="both"/>
        <w:rPr>
          <w:rFonts w:cs="Arial"/>
        </w:rPr>
      </w:pPr>
      <w:r>
        <w:rPr>
          <w:rFonts w:cs="Arial"/>
        </w:rPr>
        <w:t>Pelo momento, ainda indisponível no Brasil sistema que recepcione os dados decorrentes do afastamento de sigilo bursátil eletronicamente, tal qual o SIMBA está para o afastamento</w:t>
      </w:r>
      <w:r w:rsidR="00FD1383">
        <w:rPr>
          <w:rFonts w:cs="Arial"/>
        </w:rPr>
        <w:t xml:space="preserve"> de sigilo bancário, todavia</w:t>
      </w:r>
      <w:r>
        <w:rPr>
          <w:rFonts w:cs="Arial"/>
        </w:rPr>
        <w:t>, forçoso reconhecer as dificuldades e inconveniência de se processar e analisar dados decorrentes de afastamento de sigilo bursátil por meio físico, em papel, sem falar na demora, em típica afronta ao princípio constitucional da razoável duração do processo previsto no inciso LXXVIII do artig</w:t>
      </w:r>
      <w:r w:rsidR="0036647A">
        <w:rPr>
          <w:rFonts w:cs="Arial"/>
        </w:rPr>
        <w:t xml:space="preserve">o 5º. </w:t>
      </w:r>
      <w:proofErr w:type="gramStart"/>
      <w:r w:rsidR="0036647A">
        <w:rPr>
          <w:rFonts w:cs="Arial"/>
        </w:rPr>
        <w:t>da</w:t>
      </w:r>
      <w:proofErr w:type="gramEnd"/>
      <w:r w:rsidR="0036647A">
        <w:rPr>
          <w:rFonts w:cs="Arial"/>
        </w:rPr>
        <w:t xml:space="preserve"> Constituição Federal.</w:t>
      </w:r>
    </w:p>
    <w:p w:rsidR="00B04425" w:rsidRPr="0036647A" w:rsidRDefault="00B04425" w:rsidP="00AE1CC0">
      <w:pPr>
        <w:spacing w:after="120" w:line="360" w:lineRule="auto"/>
        <w:ind w:firstLine="708"/>
        <w:jc w:val="both"/>
        <w:rPr>
          <w:rFonts w:cs="Arial"/>
          <w:szCs w:val="24"/>
        </w:rPr>
      </w:pPr>
    </w:p>
    <w:p w:rsidR="00B04425" w:rsidRDefault="00B04425" w:rsidP="00AE1CC0">
      <w:pPr>
        <w:spacing w:after="120" w:line="360" w:lineRule="auto"/>
        <w:ind w:firstLine="708"/>
        <w:jc w:val="both"/>
        <w:rPr>
          <w:rFonts w:cs="Arial"/>
        </w:rPr>
      </w:pPr>
      <w:r>
        <w:rPr>
          <w:rFonts w:cs="Arial"/>
        </w:rPr>
        <w:t xml:space="preserve">Nessa linha, andou bem o legislador pátrio ao estabelecer acerca dos dados dessa natureza, que “Os </w:t>
      </w:r>
      <w:r>
        <w:rPr>
          <w:rFonts w:cs="Arial"/>
          <w:b/>
          <w:u w:val="single"/>
        </w:rPr>
        <w:t xml:space="preserve">encaminhamentos das </w:t>
      </w:r>
      <w:r w:rsidRPr="00CE5280">
        <w:rPr>
          <w:rFonts w:cs="Arial"/>
          <w:b/>
          <w:u w:val="single"/>
        </w:rPr>
        <w:t>instituições financeiras e</w:t>
      </w:r>
      <w:r>
        <w:rPr>
          <w:rFonts w:cs="Arial"/>
        </w:rPr>
        <w:t xml:space="preserve"> </w:t>
      </w:r>
      <w:r>
        <w:rPr>
          <w:rFonts w:cs="Arial"/>
          <w:b/>
          <w:u w:val="single"/>
        </w:rPr>
        <w:t xml:space="preserve">tributárias em resposta às ordens judiciais de quebra ou transferência de sigilo deverão ser, sempre que determinado, em meio informático, e apresentados em arquivos que possibilitem a migração de informações para os autos do processo sem </w:t>
      </w:r>
      <w:proofErr w:type="spellStart"/>
      <w:r>
        <w:rPr>
          <w:rFonts w:cs="Arial"/>
          <w:b/>
          <w:u w:val="single"/>
        </w:rPr>
        <w:t>redigitação</w:t>
      </w:r>
      <w:proofErr w:type="spellEnd"/>
      <w:r>
        <w:rPr>
          <w:rFonts w:cs="Arial"/>
        </w:rPr>
        <w:t>”, conforme estabelece o artigo 17-C da Lei no. 9.613/98 alterada pelo Lei no. 12.683/2012.</w:t>
      </w:r>
    </w:p>
    <w:p w:rsidR="00B04425" w:rsidRPr="00AE1CC0" w:rsidRDefault="00B04425" w:rsidP="00AE1CC0">
      <w:pPr>
        <w:spacing w:after="120" w:line="360" w:lineRule="auto"/>
        <w:ind w:firstLine="708"/>
        <w:jc w:val="both"/>
        <w:rPr>
          <w:rFonts w:cs="Arial"/>
          <w:sz w:val="4"/>
          <w:szCs w:val="4"/>
        </w:rPr>
      </w:pPr>
    </w:p>
    <w:p w:rsidR="00B04425" w:rsidRDefault="00B04425" w:rsidP="00AE1CC0">
      <w:pPr>
        <w:spacing w:after="120" w:line="360" w:lineRule="auto"/>
        <w:ind w:firstLine="708"/>
        <w:jc w:val="both"/>
        <w:rPr>
          <w:rFonts w:cs="Arial"/>
        </w:rPr>
      </w:pPr>
      <w:r>
        <w:rPr>
          <w:rFonts w:cs="Arial"/>
        </w:rPr>
        <w:lastRenderedPageBreak/>
        <w:t xml:space="preserve">Desta forma, requer a </w:t>
      </w:r>
      <w:r w:rsidRPr="00CE5280">
        <w:rPr>
          <w:rFonts w:cs="Arial"/>
          <w:b/>
        </w:rPr>
        <w:t xml:space="preserve">POLÍCIA CIVIL DO ESTADO DE </w:t>
      </w:r>
      <w:r w:rsidR="00FD1383">
        <w:rPr>
          <w:rFonts w:cs="Arial"/>
          <w:b/>
        </w:rPr>
        <w:t>PERNAMBUCO</w:t>
      </w:r>
      <w:r>
        <w:rPr>
          <w:rFonts w:cs="Arial"/>
        </w:rPr>
        <w:t xml:space="preserve">, com fulcro, subsidiariamente, na Lei Complementar nº 105/2001 e no artigo 198 e demais disposições da Lei nº 5.172/1966, o Código Tributário Nacional, além do artigo 5º e demais preceitos relacionadas da Constituição Federal, bem como, no artigo 17-C da Lei no. 9.613/98 alterada </w:t>
      </w:r>
      <w:proofErr w:type="gramStart"/>
      <w:r>
        <w:rPr>
          <w:rFonts w:cs="Arial"/>
        </w:rPr>
        <w:t>pelo Lei</w:t>
      </w:r>
      <w:proofErr w:type="gramEnd"/>
      <w:r>
        <w:rPr>
          <w:rFonts w:cs="Arial"/>
        </w:rPr>
        <w:t xml:space="preserve"> no. 12.683/2012, a </w:t>
      </w:r>
      <w:r w:rsidRPr="001C2229">
        <w:rPr>
          <w:rFonts w:cs="Arial"/>
          <w:b/>
          <w:u w:val="single"/>
        </w:rPr>
        <w:t>DECRETAÇÃO DO AFASTAMENTO DE TODOS OS DADOS DE SIGILO BURSÁTIL</w:t>
      </w:r>
      <w:r>
        <w:rPr>
          <w:rFonts w:cs="Arial"/>
        </w:rPr>
        <w:t xml:space="preserve"> de todos os investigados e período</w:t>
      </w:r>
      <w:r w:rsidR="00FD1383">
        <w:rPr>
          <w:rFonts w:cs="Arial"/>
        </w:rPr>
        <w:t xml:space="preserve"> de </w:t>
      </w:r>
      <w:r w:rsidR="00FD1383">
        <w:rPr>
          <w:rFonts w:cs="Arial"/>
          <w:color w:val="FF0000"/>
        </w:rPr>
        <w:t xml:space="preserve">XX/XX/XXXX até XX/XX/XXXX </w:t>
      </w:r>
      <w:r w:rsidR="00FD1383" w:rsidRPr="00FD1383">
        <w:rPr>
          <w:rFonts w:ascii="Times New Roman" w:hAnsi="Times New Roman"/>
          <w:b/>
        </w:rPr>
        <w:t>(</w:t>
      </w:r>
      <w:r w:rsidR="00FD1383" w:rsidRPr="00FD1383">
        <w:rPr>
          <w:rFonts w:ascii="Times New Roman" w:hAnsi="Times New Roman"/>
          <w:b/>
          <w:u w:val="single"/>
        </w:rPr>
        <w:t xml:space="preserve">obs.: utilizar sempre que </w:t>
      </w:r>
      <w:proofErr w:type="gramStart"/>
      <w:r w:rsidR="00FD1383" w:rsidRPr="00FD1383">
        <w:rPr>
          <w:rFonts w:ascii="Times New Roman" w:hAnsi="Times New Roman"/>
          <w:b/>
          <w:u w:val="single"/>
        </w:rPr>
        <w:t>possível períodos</w:t>
      </w:r>
      <w:proofErr w:type="gramEnd"/>
      <w:r w:rsidR="00FD1383" w:rsidRPr="00FD1383">
        <w:rPr>
          <w:rFonts w:ascii="Times New Roman" w:hAnsi="Times New Roman"/>
          <w:b/>
          <w:u w:val="single"/>
        </w:rPr>
        <w:t xml:space="preserve"> de ano fechado – exemplo: 01/01/2013 até 31/12/2015)</w:t>
      </w:r>
      <w:r w:rsidR="00FD1383">
        <w:rPr>
          <w:rFonts w:cs="Arial"/>
          <w:color w:val="FF0000"/>
        </w:rPr>
        <w:t xml:space="preserve"> </w:t>
      </w:r>
      <w:r>
        <w:rPr>
          <w:rFonts w:cs="Arial"/>
        </w:rPr>
        <w:t>, pelas razões posteriormente expostas:</w:t>
      </w:r>
    </w:p>
    <w:p w:rsidR="0036647A" w:rsidRPr="0036647A" w:rsidRDefault="0036647A" w:rsidP="00AE1CC0">
      <w:pPr>
        <w:spacing w:after="120" w:line="360" w:lineRule="auto"/>
        <w:ind w:firstLine="708"/>
        <w:jc w:val="both"/>
        <w:rPr>
          <w:rFonts w:cs="Arial"/>
          <w:sz w:val="12"/>
          <w:szCs w:val="12"/>
        </w:rPr>
      </w:pPr>
    </w:p>
    <w:tbl>
      <w:tblPr>
        <w:tblStyle w:val="GradeClara1"/>
        <w:tblW w:w="5000" w:type="pct"/>
        <w:tblCellMar>
          <w:left w:w="88" w:type="dxa"/>
        </w:tblCellMar>
        <w:tblLook w:val="0400" w:firstRow="0" w:lastRow="0" w:firstColumn="0" w:lastColumn="0" w:noHBand="0" w:noVBand="1"/>
      </w:tblPr>
      <w:tblGrid>
        <w:gridCol w:w="655"/>
        <w:gridCol w:w="5670"/>
        <w:gridCol w:w="3085"/>
      </w:tblGrid>
      <w:tr w:rsidR="00FD1383" w:rsidRPr="008F0FC1" w:rsidTr="008F0FC1">
        <w:trPr>
          <w:cnfStyle w:val="000000100000" w:firstRow="0" w:lastRow="0" w:firstColumn="0" w:lastColumn="0" w:oddVBand="0" w:evenVBand="0" w:oddHBand="1" w:evenHBand="0" w:firstRowFirstColumn="0" w:firstRowLastColumn="0" w:lastRowFirstColumn="0" w:lastRowLastColumn="0"/>
          <w:trHeight w:val="411"/>
        </w:trPr>
        <w:tc>
          <w:tcPr>
            <w:tcW w:w="348" w:type="pct"/>
            <w:tcBorders>
              <w:bottom w:val="single" w:sz="4" w:space="0" w:color="000000" w:themeColor="text1"/>
            </w:tcBorders>
            <w:shd w:val="clear" w:color="auto" w:fill="FFFFFF"/>
            <w:vAlign w:val="center"/>
          </w:tcPr>
          <w:p w:rsidR="00FD1383" w:rsidRPr="008F0FC1" w:rsidRDefault="00FD1383" w:rsidP="008F0FC1">
            <w:pPr>
              <w:jc w:val="center"/>
              <w:rPr>
                <w:rFonts w:cs="Arial"/>
                <w:b/>
                <w:szCs w:val="24"/>
              </w:rPr>
            </w:pPr>
            <w:r w:rsidRPr="008F0FC1">
              <w:rPr>
                <w:rFonts w:cs="Arial"/>
                <w:b/>
                <w:szCs w:val="24"/>
              </w:rPr>
              <w:t>Nº</w:t>
            </w:r>
          </w:p>
        </w:tc>
        <w:tc>
          <w:tcPr>
            <w:tcW w:w="3013" w:type="pct"/>
            <w:tcBorders>
              <w:bottom w:val="single" w:sz="4" w:space="0" w:color="000000" w:themeColor="text1"/>
            </w:tcBorders>
            <w:shd w:val="clear" w:color="auto" w:fill="FFFFFF"/>
            <w:vAlign w:val="center"/>
            <w:hideMark/>
          </w:tcPr>
          <w:p w:rsidR="00FD1383" w:rsidRPr="008F0FC1" w:rsidRDefault="00FD1383" w:rsidP="008F0FC1">
            <w:pPr>
              <w:jc w:val="center"/>
              <w:rPr>
                <w:rFonts w:cs="Arial"/>
                <w:b/>
                <w:szCs w:val="24"/>
              </w:rPr>
            </w:pPr>
            <w:r w:rsidRPr="008F0FC1">
              <w:rPr>
                <w:rFonts w:cs="Arial"/>
                <w:b/>
                <w:szCs w:val="24"/>
              </w:rPr>
              <w:t>NOME</w:t>
            </w:r>
          </w:p>
        </w:tc>
        <w:tc>
          <w:tcPr>
            <w:tcW w:w="1639" w:type="pct"/>
            <w:tcBorders>
              <w:bottom w:val="single" w:sz="4" w:space="0" w:color="000000" w:themeColor="text1"/>
            </w:tcBorders>
            <w:shd w:val="clear" w:color="auto" w:fill="FFFFFF"/>
            <w:vAlign w:val="center"/>
            <w:hideMark/>
          </w:tcPr>
          <w:p w:rsidR="00FD1383" w:rsidRPr="008F0FC1" w:rsidRDefault="00FD1383" w:rsidP="008F0FC1">
            <w:pPr>
              <w:jc w:val="center"/>
              <w:rPr>
                <w:rFonts w:cs="Arial"/>
                <w:b/>
                <w:szCs w:val="24"/>
              </w:rPr>
            </w:pPr>
            <w:r w:rsidRPr="008F0FC1">
              <w:rPr>
                <w:rFonts w:cs="Arial"/>
                <w:b/>
                <w:szCs w:val="24"/>
              </w:rPr>
              <w:t>CPF/CNPJ</w:t>
            </w:r>
          </w:p>
        </w:tc>
      </w:tr>
      <w:tr w:rsidR="00FD1383" w:rsidRPr="008F0FC1" w:rsidTr="0036647A">
        <w:trPr>
          <w:cnfStyle w:val="000000010000" w:firstRow="0" w:lastRow="0" w:firstColumn="0" w:lastColumn="0" w:oddVBand="0" w:evenVBand="0" w:oddHBand="0" w:evenHBand="1"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8F0FC1" w:rsidP="008F0FC1">
            <w:pPr>
              <w:jc w:val="center"/>
              <w:rPr>
                <w:rFonts w:cs="Arial"/>
                <w:szCs w:val="24"/>
              </w:rPr>
            </w:pPr>
            <w:r w:rsidRPr="008F0FC1">
              <w:rPr>
                <w:rFonts w:cs="Arial"/>
                <w:szCs w:val="24"/>
              </w:rPr>
              <w:t>01</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r>
      <w:tr w:rsidR="0036647A" w:rsidRPr="008F0FC1" w:rsidTr="0036647A">
        <w:trPr>
          <w:cnfStyle w:val="000000100000" w:firstRow="0" w:lastRow="0" w:firstColumn="0" w:lastColumn="0" w:oddVBand="0" w:evenVBand="0" w:oddHBand="1" w:evenHBand="0"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8F0FC1" w:rsidP="008F0FC1">
            <w:pPr>
              <w:jc w:val="center"/>
              <w:rPr>
                <w:rFonts w:cs="Arial"/>
                <w:szCs w:val="24"/>
              </w:rPr>
            </w:pPr>
            <w:r w:rsidRPr="008F0FC1">
              <w:rPr>
                <w:rFonts w:cs="Arial"/>
                <w:szCs w:val="24"/>
              </w:rPr>
              <w:t>02</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r>
      <w:tr w:rsidR="0036647A" w:rsidRPr="008F0FC1" w:rsidTr="0036647A">
        <w:trPr>
          <w:cnfStyle w:val="000000010000" w:firstRow="0" w:lastRow="0" w:firstColumn="0" w:lastColumn="0" w:oddVBand="0" w:evenVBand="0" w:oddHBand="0" w:evenHBand="1"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8F0FC1" w:rsidP="008F0FC1">
            <w:pPr>
              <w:jc w:val="center"/>
              <w:rPr>
                <w:rFonts w:cs="Arial"/>
                <w:szCs w:val="24"/>
              </w:rPr>
            </w:pPr>
            <w:r w:rsidRPr="008F0FC1">
              <w:rPr>
                <w:rFonts w:cs="Arial"/>
                <w:szCs w:val="24"/>
              </w:rPr>
              <w:t>03</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r>
      <w:tr w:rsidR="0036647A" w:rsidRPr="008F0FC1" w:rsidTr="0036647A">
        <w:trPr>
          <w:cnfStyle w:val="000000100000" w:firstRow="0" w:lastRow="0" w:firstColumn="0" w:lastColumn="0" w:oddVBand="0" w:evenVBand="0" w:oddHBand="1" w:evenHBand="0"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8F0FC1" w:rsidP="008F0FC1">
            <w:pPr>
              <w:jc w:val="center"/>
              <w:rPr>
                <w:rFonts w:cs="Arial"/>
                <w:szCs w:val="24"/>
              </w:rPr>
            </w:pPr>
            <w:r w:rsidRPr="008F0FC1">
              <w:rPr>
                <w:rFonts w:cs="Arial"/>
                <w:szCs w:val="24"/>
              </w:rPr>
              <w:t>04</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r>
      <w:tr w:rsidR="0036647A" w:rsidRPr="008F0FC1" w:rsidTr="0036647A">
        <w:trPr>
          <w:cnfStyle w:val="000000010000" w:firstRow="0" w:lastRow="0" w:firstColumn="0" w:lastColumn="0" w:oddVBand="0" w:evenVBand="0" w:oddHBand="0" w:evenHBand="1"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8F0FC1" w:rsidP="008F0FC1">
            <w:pPr>
              <w:jc w:val="center"/>
              <w:rPr>
                <w:rFonts w:cs="Arial"/>
                <w:szCs w:val="24"/>
              </w:rPr>
            </w:pPr>
            <w:r w:rsidRPr="008F0FC1">
              <w:rPr>
                <w:rFonts w:cs="Arial"/>
                <w:szCs w:val="24"/>
              </w:rPr>
              <w:t>05</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r>
      <w:tr w:rsidR="0036647A" w:rsidRPr="008F0FC1" w:rsidTr="0036647A">
        <w:trPr>
          <w:cnfStyle w:val="000000100000" w:firstRow="0" w:lastRow="0" w:firstColumn="0" w:lastColumn="0" w:oddVBand="0" w:evenVBand="0" w:oddHBand="1" w:evenHBand="0"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8F0FC1" w:rsidP="008F0FC1">
            <w:pPr>
              <w:jc w:val="center"/>
              <w:rPr>
                <w:rFonts w:cs="Arial"/>
                <w:szCs w:val="24"/>
              </w:rPr>
            </w:pPr>
            <w:r w:rsidRPr="008F0FC1">
              <w:rPr>
                <w:rFonts w:cs="Arial"/>
                <w:szCs w:val="24"/>
              </w:rPr>
              <w:t>06</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36647A" w:rsidRPr="008F0FC1" w:rsidRDefault="0036647A" w:rsidP="008F0FC1">
            <w:pPr>
              <w:jc w:val="center"/>
              <w:rPr>
                <w:rFonts w:cs="Arial"/>
                <w:szCs w:val="24"/>
              </w:rPr>
            </w:pPr>
          </w:p>
        </w:tc>
      </w:tr>
      <w:tr w:rsidR="00FD1383" w:rsidRPr="008F0FC1" w:rsidTr="0036647A">
        <w:trPr>
          <w:cnfStyle w:val="000000010000" w:firstRow="0" w:lastRow="0" w:firstColumn="0" w:lastColumn="0" w:oddVBand="0" w:evenVBand="0" w:oddHBand="0" w:evenHBand="1"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8F0FC1" w:rsidP="008F0FC1">
            <w:pPr>
              <w:jc w:val="center"/>
              <w:rPr>
                <w:rFonts w:cs="Arial"/>
                <w:szCs w:val="24"/>
              </w:rPr>
            </w:pPr>
            <w:r w:rsidRPr="008F0FC1">
              <w:rPr>
                <w:rFonts w:cs="Arial"/>
                <w:szCs w:val="24"/>
              </w:rPr>
              <w:t>07</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r>
      <w:tr w:rsidR="00FD1383" w:rsidRPr="008F0FC1" w:rsidTr="0036647A">
        <w:trPr>
          <w:cnfStyle w:val="000000100000" w:firstRow="0" w:lastRow="0" w:firstColumn="0" w:lastColumn="0" w:oddVBand="0" w:evenVBand="0" w:oddHBand="1" w:evenHBand="0"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8F0FC1" w:rsidP="008F0FC1">
            <w:pPr>
              <w:jc w:val="center"/>
              <w:rPr>
                <w:rFonts w:cs="Arial"/>
                <w:szCs w:val="24"/>
              </w:rPr>
            </w:pPr>
            <w:r w:rsidRPr="008F0FC1">
              <w:rPr>
                <w:rFonts w:cs="Arial"/>
                <w:szCs w:val="24"/>
              </w:rPr>
              <w:t>08</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r>
      <w:tr w:rsidR="00FD1383" w:rsidRPr="008F0FC1" w:rsidTr="0036647A">
        <w:trPr>
          <w:cnfStyle w:val="000000010000" w:firstRow="0" w:lastRow="0" w:firstColumn="0" w:lastColumn="0" w:oddVBand="0" w:evenVBand="0" w:oddHBand="0" w:evenHBand="1"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8F0FC1" w:rsidP="008F0FC1">
            <w:pPr>
              <w:jc w:val="center"/>
              <w:rPr>
                <w:rFonts w:cs="Arial"/>
                <w:szCs w:val="24"/>
              </w:rPr>
            </w:pPr>
            <w:r w:rsidRPr="008F0FC1">
              <w:rPr>
                <w:rFonts w:cs="Arial"/>
                <w:szCs w:val="24"/>
              </w:rPr>
              <w:t>09</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r>
      <w:tr w:rsidR="00FD1383" w:rsidRPr="008F0FC1" w:rsidTr="0036647A">
        <w:trPr>
          <w:cnfStyle w:val="000000100000" w:firstRow="0" w:lastRow="0" w:firstColumn="0" w:lastColumn="0" w:oddVBand="0" w:evenVBand="0" w:oddHBand="1" w:evenHBand="0" w:firstRowFirstColumn="0" w:firstRowLastColumn="0" w:lastRowFirstColumn="0" w:lastRowLastColumn="0"/>
          <w:trHeight w:val="405"/>
        </w:trPr>
        <w:tc>
          <w:tcPr>
            <w:tcW w:w="348"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8F0FC1" w:rsidP="008F0FC1">
            <w:pPr>
              <w:jc w:val="center"/>
              <w:rPr>
                <w:rFonts w:cs="Arial"/>
                <w:szCs w:val="24"/>
              </w:rPr>
            </w:pPr>
            <w:r w:rsidRPr="008F0FC1">
              <w:rPr>
                <w:rFonts w:cs="Arial"/>
                <w:szCs w:val="24"/>
              </w:rPr>
              <w:t>10</w:t>
            </w:r>
          </w:p>
        </w:tc>
        <w:tc>
          <w:tcPr>
            <w:tcW w:w="3013"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c>
          <w:tcPr>
            <w:tcW w:w="1639" w:type="pct"/>
            <w:tcBorders>
              <w:top w:val="single" w:sz="2" w:space="0" w:color="000001"/>
              <w:left w:val="single" w:sz="2" w:space="0" w:color="000001"/>
              <w:bottom w:val="single" w:sz="2" w:space="0" w:color="000001"/>
              <w:right w:val="single" w:sz="2" w:space="0" w:color="000001"/>
            </w:tcBorders>
            <w:shd w:val="clear" w:color="auto" w:fill="FFFFFF" w:themeFill="background1"/>
            <w:tcMar>
              <w:top w:w="0" w:type="dxa"/>
              <w:left w:w="100" w:type="dxa"/>
              <w:bottom w:w="0" w:type="dxa"/>
              <w:right w:w="108" w:type="dxa"/>
            </w:tcMar>
            <w:vAlign w:val="center"/>
          </w:tcPr>
          <w:p w:rsidR="00FD1383" w:rsidRPr="008F0FC1" w:rsidRDefault="00FD1383" w:rsidP="008F0FC1">
            <w:pPr>
              <w:jc w:val="center"/>
              <w:rPr>
                <w:rFonts w:cs="Arial"/>
                <w:szCs w:val="24"/>
              </w:rPr>
            </w:pPr>
          </w:p>
        </w:tc>
      </w:tr>
    </w:tbl>
    <w:p w:rsidR="00B04425" w:rsidRDefault="00B04425" w:rsidP="00AE1CC0">
      <w:pPr>
        <w:spacing w:after="120" w:line="360" w:lineRule="auto"/>
        <w:ind w:firstLine="708"/>
        <w:jc w:val="both"/>
        <w:rPr>
          <w:rFonts w:cs="Arial"/>
        </w:rPr>
      </w:pPr>
    </w:p>
    <w:p w:rsidR="00B04425" w:rsidRDefault="00B04425" w:rsidP="00AE1CC0">
      <w:pPr>
        <w:spacing w:after="120" w:line="360" w:lineRule="auto"/>
        <w:ind w:firstLine="708"/>
        <w:jc w:val="both"/>
        <w:rPr>
          <w:rFonts w:cs="Arial"/>
          <w:b/>
          <w:color w:val="FF0000"/>
          <w:u w:val="single"/>
        </w:rPr>
      </w:pPr>
      <w:r>
        <w:rPr>
          <w:rFonts w:cs="Arial"/>
          <w:b/>
          <w:color w:val="FF0000"/>
          <w:u w:val="single"/>
        </w:rPr>
        <w:t xml:space="preserve"> (CONSTAR AQUI A FUNDAMENTAÇÃO DE FATO E DE DIREITO)</w:t>
      </w:r>
    </w:p>
    <w:p w:rsidR="00B04425" w:rsidRPr="005F58EF" w:rsidRDefault="00B04425" w:rsidP="00AE1CC0">
      <w:pPr>
        <w:spacing w:after="120" w:line="360" w:lineRule="auto"/>
        <w:ind w:firstLine="708"/>
        <w:jc w:val="both"/>
        <w:rPr>
          <w:rFonts w:cs="Arial"/>
          <w:sz w:val="12"/>
          <w:szCs w:val="12"/>
        </w:rPr>
      </w:pPr>
    </w:p>
    <w:p w:rsidR="003812C2" w:rsidRDefault="003812C2" w:rsidP="00AE1CC0">
      <w:pPr>
        <w:pStyle w:val="Default"/>
        <w:spacing w:after="120" w:line="360" w:lineRule="auto"/>
        <w:jc w:val="both"/>
      </w:pPr>
      <w:r>
        <w:tab/>
      </w:r>
      <w:r>
        <w:tab/>
      </w:r>
      <w:r>
        <w:tab/>
        <w:t>4</w:t>
      </w:r>
      <w:r w:rsidRPr="00D37AAF">
        <w:t>. Caso o afastamento do sigilo bancário seja deferido por Vossa Excelência, requer seja oficiado</w:t>
      </w:r>
      <w:r>
        <w:rPr>
          <w:b/>
          <w:bCs/>
        </w:rPr>
        <w:t>,</w:t>
      </w:r>
      <w:r w:rsidRPr="00D37AAF">
        <w:rPr>
          <w:b/>
          <w:bCs/>
        </w:rPr>
        <w:t xml:space="preserve"> </w:t>
      </w:r>
      <w:r>
        <w:t>nos endereços abaixo ou pelo endereço eletrônico com mecanismo de autenticação eletrônica, para que:</w:t>
      </w:r>
    </w:p>
    <w:p w:rsidR="00B04425" w:rsidRPr="005F58EF" w:rsidRDefault="00B04425" w:rsidP="00AE1CC0">
      <w:pPr>
        <w:spacing w:after="120" w:line="360" w:lineRule="auto"/>
        <w:ind w:firstLine="708"/>
        <w:jc w:val="both"/>
        <w:rPr>
          <w:rFonts w:cs="Arial"/>
          <w:sz w:val="12"/>
          <w:szCs w:val="12"/>
        </w:rPr>
      </w:pPr>
    </w:p>
    <w:p w:rsidR="00B04425" w:rsidRPr="008F0FC1" w:rsidRDefault="00B04425" w:rsidP="00AE1CC0">
      <w:pPr>
        <w:spacing w:after="120" w:line="360" w:lineRule="auto"/>
        <w:ind w:firstLine="708"/>
        <w:jc w:val="both"/>
        <w:rPr>
          <w:rFonts w:cs="Arial"/>
          <w:szCs w:val="24"/>
        </w:rPr>
      </w:pPr>
      <w:r w:rsidRPr="008F0FC1">
        <w:rPr>
          <w:rFonts w:cs="Arial"/>
          <w:b/>
          <w:iCs/>
          <w:szCs w:val="24"/>
        </w:rPr>
        <w:lastRenderedPageBreak/>
        <w:t>I)</w:t>
      </w:r>
      <w:r w:rsidRPr="008F0FC1">
        <w:rPr>
          <w:rFonts w:cs="Arial"/>
          <w:iCs/>
          <w:szCs w:val="24"/>
        </w:rPr>
        <w:t xml:space="preserve"> </w:t>
      </w:r>
      <w:r w:rsidRPr="008F0FC1">
        <w:rPr>
          <w:rFonts w:cs="Arial"/>
          <w:b/>
          <w:iCs/>
          <w:szCs w:val="24"/>
          <w:u w:val="single"/>
        </w:rPr>
        <w:t>B3, Brasil, Bolsa, Balcão</w:t>
      </w:r>
      <w:r w:rsidRPr="008F0FC1">
        <w:rPr>
          <w:rFonts w:cs="Arial"/>
          <w:iCs/>
          <w:szCs w:val="24"/>
        </w:rPr>
        <w:t xml:space="preserve"> — Diretoria Jurídica, Rua XV de Novembro, 275 — 5º andar, São Paulo — SP, CEP 01013-001</w:t>
      </w:r>
      <w:r w:rsidRPr="008F0FC1">
        <w:rPr>
          <w:rFonts w:cs="Arial"/>
          <w:szCs w:val="24"/>
        </w:rPr>
        <w:t xml:space="preserve">, para que </w:t>
      </w:r>
      <w:r w:rsidRPr="008F0FC1">
        <w:rPr>
          <w:rFonts w:cs="Arial"/>
          <w:b/>
          <w:szCs w:val="24"/>
          <w:u w:val="single"/>
        </w:rPr>
        <w:t>transmitam digitalmente</w:t>
      </w:r>
      <w:r w:rsidRPr="008F0FC1">
        <w:rPr>
          <w:rFonts w:cs="Arial"/>
          <w:szCs w:val="24"/>
        </w:rPr>
        <w:t xml:space="preserve">, </w:t>
      </w:r>
      <w:r w:rsidRPr="008F0FC1">
        <w:rPr>
          <w:rFonts w:cs="Arial"/>
          <w:b/>
          <w:bCs/>
          <w:szCs w:val="24"/>
          <w:u w:val="single"/>
        </w:rPr>
        <w:t>no</w:t>
      </w:r>
      <w:r w:rsidRPr="008F0FC1">
        <w:rPr>
          <w:rFonts w:cs="Arial"/>
          <w:b/>
          <w:szCs w:val="24"/>
          <w:u w:val="single"/>
        </w:rPr>
        <w:t xml:space="preserve"> prazo máximo de 60 (sessenta) dias,</w:t>
      </w:r>
      <w:r w:rsidRPr="008F0FC1">
        <w:rPr>
          <w:rFonts w:cs="Arial"/>
          <w:b/>
          <w:szCs w:val="24"/>
        </w:rPr>
        <w:t xml:space="preserve"> </w:t>
      </w:r>
      <w:r w:rsidRPr="008F0FC1">
        <w:rPr>
          <w:rFonts w:cs="Arial"/>
          <w:szCs w:val="24"/>
        </w:rPr>
        <w:t xml:space="preserve">do recebimento da ordem judicial, primando-se pela transmissão digital em 30 dias e, </w:t>
      </w:r>
      <w:proofErr w:type="gramStart"/>
      <w:r w:rsidRPr="008F0FC1">
        <w:rPr>
          <w:rFonts w:cs="Arial"/>
          <w:szCs w:val="24"/>
        </w:rPr>
        <w:t>caso necessária</w:t>
      </w:r>
      <w:proofErr w:type="gramEnd"/>
      <w:r w:rsidRPr="008F0FC1">
        <w:rPr>
          <w:rFonts w:cs="Arial"/>
          <w:szCs w:val="24"/>
        </w:rPr>
        <w:t xml:space="preserve"> a superação daquele prazo de 60 dias, solicitando-se dilação a este LAB-LD, </w:t>
      </w:r>
      <w:r w:rsidRPr="008F0FC1">
        <w:rPr>
          <w:rFonts w:cs="Arial"/>
          <w:b/>
          <w:bCs/>
          <w:szCs w:val="24"/>
        </w:rPr>
        <w:t>para o LABORATÓRIO DE TECNOLOGIA CONTRA LAVAGEM DE DINHEIRO</w:t>
      </w:r>
      <w:r w:rsidR="004A0F23" w:rsidRPr="008F0FC1">
        <w:rPr>
          <w:rFonts w:cs="Arial"/>
          <w:b/>
          <w:bCs/>
          <w:szCs w:val="24"/>
        </w:rPr>
        <w:t xml:space="preserve"> – LAB-LD CIIDS SDS/PE</w:t>
      </w:r>
      <w:r w:rsidRPr="008F0FC1">
        <w:rPr>
          <w:rFonts w:cs="Arial"/>
          <w:b/>
          <w:bCs/>
          <w:szCs w:val="24"/>
        </w:rPr>
        <w:t xml:space="preserve">, </w:t>
      </w:r>
      <w:r w:rsidRPr="008F0FC1">
        <w:rPr>
          <w:rFonts w:cs="Arial"/>
          <w:b/>
          <w:bCs/>
          <w:szCs w:val="24"/>
          <w:u w:val="single"/>
        </w:rPr>
        <w:t>ao e-mail:</w:t>
      </w:r>
      <w:r w:rsidRPr="008F0FC1">
        <w:rPr>
          <w:rFonts w:cs="Arial"/>
          <w:szCs w:val="24"/>
        </w:rPr>
        <w:t xml:space="preserve"> </w:t>
      </w:r>
      <w:hyperlink r:id="rId8" w:history="1">
        <w:r w:rsidR="004A0F23" w:rsidRPr="008F0FC1">
          <w:rPr>
            <w:rStyle w:val="Hyperlink"/>
            <w:rFonts w:cs="Arial"/>
            <w:szCs w:val="24"/>
          </w:rPr>
          <w:t>labld@</w:t>
        </w:r>
      </w:hyperlink>
      <w:r w:rsidR="004A0F23" w:rsidRPr="008F0FC1">
        <w:rPr>
          <w:rStyle w:val="LinkdaInternet"/>
          <w:rFonts w:cs="Arial"/>
          <w:szCs w:val="24"/>
          <w:u w:val="none"/>
        </w:rPr>
        <w:t>ciids.pe.gov.br</w:t>
      </w:r>
      <w:r w:rsidRPr="008F0FC1">
        <w:rPr>
          <w:rFonts w:cs="Arial"/>
          <w:szCs w:val="24"/>
        </w:rPr>
        <w:t xml:space="preserve">, em </w:t>
      </w:r>
      <w:r w:rsidRPr="008F0FC1">
        <w:rPr>
          <w:rFonts w:cs="Arial"/>
          <w:b/>
          <w:szCs w:val="24"/>
          <w:u w:val="single"/>
        </w:rPr>
        <w:t>arquivos: 1) .</w:t>
      </w:r>
      <w:proofErr w:type="spellStart"/>
      <w:r w:rsidRPr="008F0FC1">
        <w:rPr>
          <w:rFonts w:cs="Arial"/>
          <w:b/>
          <w:szCs w:val="24"/>
          <w:u w:val="single"/>
        </w:rPr>
        <w:t>xls</w:t>
      </w:r>
      <w:proofErr w:type="spellEnd"/>
      <w:r w:rsidRPr="008F0FC1">
        <w:rPr>
          <w:rFonts w:cs="Arial"/>
          <w:b/>
          <w:szCs w:val="24"/>
          <w:u w:val="single"/>
        </w:rPr>
        <w:t>; 2) .</w:t>
      </w:r>
      <w:proofErr w:type="spellStart"/>
      <w:r w:rsidRPr="008F0FC1">
        <w:rPr>
          <w:rFonts w:cs="Arial"/>
          <w:b/>
          <w:szCs w:val="24"/>
          <w:u w:val="single"/>
        </w:rPr>
        <w:t>txt</w:t>
      </w:r>
      <w:proofErr w:type="spellEnd"/>
      <w:r w:rsidRPr="008F0FC1">
        <w:rPr>
          <w:rFonts w:cs="Arial"/>
          <w:b/>
          <w:szCs w:val="24"/>
          <w:u w:val="single"/>
        </w:rPr>
        <w:t>; e 3) PDF;</w:t>
      </w:r>
      <w:r w:rsidRPr="008F0FC1">
        <w:rPr>
          <w:rFonts w:cs="Arial"/>
          <w:szCs w:val="24"/>
        </w:rPr>
        <w:t xml:space="preserve"> </w:t>
      </w:r>
      <w:r w:rsidRPr="008F0FC1">
        <w:rPr>
          <w:rFonts w:cs="Arial"/>
          <w:b/>
          <w:szCs w:val="24"/>
          <w:u w:val="single"/>
        </w:rPr>
        <w:t>de</w:t>
      </w:r>
      <w:r w:rsidRPr="008F0FC1">
        <w:rPr>
          <w:rFonts w:cs="Arial"/>
          <w:szCs w:val="24"/>
        </w:rPr>
        <w:t xml:space="preserve"> </w:t>
      </w:r>
      <w:r w:rsidRPr="008F0FC1">
        <w:rPr>
          <w:rFonts w:cs="Arial"/>
          <w:b/>
          <w:szCs w:val="24"/>
          <w:u w:val="single"/>
        </w:rPr>
        <w:t>todas as informações relacionadas presentes na base de dados,</w:t>
      </w:r>
      <w:r w:rsidR="004A0F23" w:rsidRPr="008F0FC1">
        <w:rPr>
          <w:rFonts w:cs="Arial"/>
          <w:b/>
          <w:szCs w:val="24"/>
          <w:u w:val="single"/>
        </w:rPr>
        <w:t>(</w:t>
      </w:r>
      <w:r w:rsidRPr="008F0FC1">
        <w:rPr>
          <w:rFonts w:cs="Arial"/>
          <w:b/>
          <w:szCs w:val="24"/>
          <w:u w:val="single"/>
        </w:rPr>
        <w:t>fazendo-se menção ao número do Pedido de Cooperação Técnica SIMBA como referência, se existente e presente neste requerimento</w:t>
      </w:r>
      <w:r w:rsidR="004A0F23" w:rsidRPr="008F0FC1">
        <w:rPr>
          <w:rFonts w:cs="Arial"/>
          <w:b/>
          <w:szCs w:val="24"/>
          <w:u w:val="single"/>
        </w:rPr>
        <w:t>)</w:t>
      </w:r>
      <w:r w:rsidRPr="008F0FC1">
        <w:rPr>
          <w:rFonts w:cs="Arial"/>
          <w:szCs w:val="24"/>
        </w:rPr>
        <w:t xml:space="preserve">, tomando-se por </w:t>
      </w:r>
      <w:r w:rsidRPr="008F0FC1">
        <w:rPr>
          <w:rFonts w:cs="Arial"/>
          <w:b/>
          <w:szCs w:val="24"/>
          <w:u w:val="single"/>
        </w:rPr>
        <w:t>referência os anos dos períodos mencionados na tabela, ofertando-se:</w:t>
      </w:r>
    </w:p>
    <w:p w:rsidR="00B04425" w:rsidRPr="008F0FC1" w:rsidRDefault="00B04425" w:rsidP="00AE1CC0">
      <w:pPr>
        <w:spacing w:after="120" w:line="360" w:lineRule="auto"/>
        <w:ind w:firstLine="708"/>
        <w:jc w:val="both"/>
        <w:rPr>
          <w:rFonts w:cs="Arial"/>
          <w:szCs w:val="24"/>
        </w:rPr>
      </w:pPr>
      <w:r w:rsidRPr="008F0FC1">
        <w:rPr>
          <w:rFonts w:cs="Arial"/>
          <w:iCs/>
          <w:szCs w:val="24"/>
        </w:rPr>
        <w:t xml:space="preserve"> </w:t>
      </w:r>
    </w:p>
    <w:p w:rsidR="00B04425" w:rsidRPr="008F0FC1" w:rsidRDefault="00B04425" w:rsidP="00AE1CC0">
      <w:pPr>
        <w:pStyle w:val="PargrafodaLista"/>
        <w:numPr>
          <w:ilvl w:val="0"/>
          <w:numId w:val="3"/>
        </w:numPr>
        <w:spacing w:after="120" w:line="360" w:lineRule="auto"/>
        <w:ind w:left="0" w:firstLine="284"/>
        <w:jc w:val="both"/>
        <w:rPr>
          <w:rFonts w:cs="Arial"/>
          <w:iCs/>
          <w:szCs w:val="24"/>
        </w:rPr>
      </w:pPr>
      <w:r w:rsidRPr="008F0FC1">
        <w:rPr>
          <w:rFonts w:cs="Arial"/>
          <w:iCs/>
          <w:szCs w:val="24"/>
        </w:rPr>
        <w:t>Nome, endereço e responsável dos participantes que prestaram serviços para o (s) investigado (s), discriminando o tipo de serviço prestado;</w:t>
      </w:r>
    </w:p>
    <w:p w:rsidR="00B04425" w:rsidRPr="008F0FC1" w:rsidRDefault="00B04425" w:rsidP="00AE1CC0">
      <w:pPr>
        <w:pStyle w:val="PargrafodaLista"/>
        <w:spacing w:after="120" w:line="360" w:lineRule="auto"/>
        <w:ind w:left="1143" w:firstLine="284"/>
        <w:jc w:val="both"/>
        <w:rPr>
          <w:rFonts w:cs="Arial"/>
          <w:szCs w:val="24"/>
        </w:rPr>
      </w:pPr>
    </w:p>
    <w:p w:rsidR="00B04425" w:rsidRPr="008F0FC1" w:rsidRDefault="00B04425" w:rsidP="00AE1CC0">
      <w:pPr>
        <w:pStyle w:val="PargrafodaLista"/>
        <w:numPr>
          <w:ilvl w:val="0"/>
          <w:numId w:val="3"/>
        </w:numPr>
        <w:spacing w:after="120" w:line="360" w:lineRule="auto"/>
        <w:ind w:left="0" w:firstLine="284"/>
        <w:jc w:val="both"/>
        <w:rPr>
          <w:rFonts w:cs="Arial"/>
          <w:iCs/>
          <w:szCs w:val="24"/>
        </w:rPr>
      </w:pPr>
      <w:r w:rsidRPr="008F0FC1">
        <w:rPr>
          <w:rFonts w:cs="Arial"/>
          <w:iCs/>
          <w:szCs w:val="24"/>
        </w:rPr>
        <w:t>Relatório consolidado por dia das operações realizadas em nome do (s) investigado (s), relativo ao período aqui solicitado, indicando os dias das operações e demonstrando as especificações dos ativos transacionados, a natureza das operações (compra/venda), quantidades transacionadas, os valores financeiros correspondentes e os preços médios despendidos, fundos de investimento, tantos os líquidos como os estruturados;</w:t>
      </w:r>
    </w:p>
    <w:p w:rsidR="00B04425" w:rsidRPr="008F0FC1" w:rsidRDefault="00B04425" w:rsidP="00AE1CC0">
      <w:pPr>
        <w:pStyle w:val="PargrafodaLista"/>
        <w:spacing w:after="120" w:line="360" w:lineRule="auto"/>
        <w:ind w:left="1143" w:firstLine="284"/>
        <w:jc w:val="both"/>
        <w:rPr>
          <w:rFonts w:cs="Arial"/>
          <w:szCs w:val="24"/>
        </w:rPr>
      </w:pPr>
    </w:p>
    <w:p w:rsidR="00B04425" w:rsidRPr="008F0FC1" w:rsidRDefault="00B04425" w:rsidP="00AE1CC0">
      <w:pPr>
        <w:pStyle w:val="PargrafodaLista"/>
        <w:numPr>
          <w:ilvl w:val="0"/>
          <w:numId w:val="3"/>
        </w:numPr>
        <w:spacing w:after="120" w:line="360" w:lineRule="auto"/>
        <w:ind w:left="0" w:firstLine="284"/>
        <w:jc w:val="both"/>
        <w:rPr>
          <w:rFonts w:cs="Arial"/>
          <w:iCs/>
          <w:szCs w:val="24"/>
        </w:rPr>
      </w:pPr>
      <w:r w:rsidRPr="008F0FC1">
        <w:rPr>
          <w:rFonts w:cs="Arial"/>
          <w:iCs/>
          <w:szCs w:val="24"/>
        </w:rPr>
        <w:t>Que tais informações também contemplem as posições custodiadas ou em aberto, as garantias para operar e os valores relacionados, em nome do (s) investigado (s) nas datas inicial e final e respectivo período aqui solicitado;</w:t>
      </w:r>
    </w:p>
    <w:p w:rsidR="00B04425" w:rsidRPr="008F0FC1" w:rsidRDefault="00B04425" w:rsidP="00AE1CC0">
      <w:pPr>
        <w:pStyle w:val="PargrafodaLista"/>
        <w:spacing w:after="120" w:line="360" w:lineRule="auto"/>
        <w:ind w:firstLine="709"/>
        <w:rPr>
          <w:rFonts w:cs="Arial"/>
          <w:szCs w:val="24"/>
        </w:rPr>
      </w:pPr>
    </w:p>
    <w:p w:rsidR="00B04425" w:rsidRPr="008F0FC1" w:rsidRDefault="00B04425" w:rsidP="00AE1CC0">
      <w:pPr>
        <w:spacing w:after="120" w:line="360" w:lineRule="auto"/>
        <w:ind w:firstLine="708"/>
        <w:jc w:val="both"/>
        <w:rPr>
          <w:rFonts w:cs="Arial"/>
          <w:b/>
          <w:szCs w:val="24"/>
          <w:u w:val="single"/>
        </w:rPr>
      </w:pPr>
      <w:proofErr w:type="gramStart"/>
      <w:r w:rsidRPr="008F0FC1">
        <w:rPr>
          <w:rFonts w:cs="Arial"/>
          <w:b/>
          <w:iCs/>
          <w:szCs w:val="24"/>
        </w:rPr>
        <w:lastRenderedPageBreak/>
        <w:t>II)</w:t>
      </w:r>
      <w:proofErr w:type="gramEnd"/>
      <w:r w:rsidRPr="008F0FC1">
        <w:rPr>
          <w:rFonts w:cs="Arial"/>
          <w:iCs/>
          <w:szCs w:val="24"/>
        </w:rPr>
        <w:t xml:space="preserve"> </w:t>
      </w:r>
      <w:r w:rsidRPr="008F0FC1">
        <w:rPr>
          <w:rFonts w:cs="Arial"/>
          <w:b/>
          <w:iCs/>
          <w:szCs w:val="24"/>
          <w:u w:val="single"/>
        </w:rPr>
        <w:t>Participantes de mercado</w:t>
      </w:r>
      <w:r w:rsidRPr="008F0FC1">
        <w:rPr>
          <w:rFonts w:cs="Arial"/>
          <w:iCs/>
          <w:szCs w:val="24"/>
        </w:rPr>
        <w:t xml:space="preserve"> (</w:t>
      </w:r>
      <w:r w:rsidRPr="008F0FC1">
        <w:rPr>
          <w:rFonts w:cs="Arial"/>
          <w:b/>
          <w:iCs/>
          <w:color w:val="FF0000"/>
          <w:szCs w:val="24"/>
          <w:u w:val="single"/>
        </w:rPr>
        <w:t>nomes a serem fornecidos pela B3 e por esta, para aqueles, redirecionado o Ofício Judicial</w:t>
      </w:r>
      <w:r w:rsidRPr="008F0FC1">
        <w:rPr>
          <w:rFonts w:cs="Arial"/>
          <w:iCs/>
          <w:szCs w:val="24"/>
        </w:rPr>
        <w:t xml:space="preserve">), para que </w:t>
      </w:r>
      <w:r w:rsidRPr="008F0FC1">
        <w:rPr>
          <w:rFonts w:cs="Arial"/>
          <w:b/>
          <w:iCs/>
          <w:szCs w:val="24"/>
          <w:u w:val="single"/>
        </w:rPr>
        <w:t>transmitam digitalmente</w:t>
      </w:r>
      <w:r w:rsidRPr="008F0FC1">
        <w:rPr>
          <w:rFonts w:cs="Arial"/>
          <w:iCs/>
          <w:szCs w:val="24"/>
        </w:rPr>
        <w:t xml:space="preserve">, </w:t>
      </w:r>
      <w:r w:rsidRPr="008F0FC1">
        <w:rPr>
          <w:rFonts w:cs="Arial"/>
          <w:b/>
          <w:bCs/>
          <w:szCs w:val="24"/>
          <w:u w:val="single"/>
        </w:rPr>
        <w:t>no</w:t>
      </w:r>
      <w:r w:rsidRPr="008F0FC1">
        <w:rPr>
          <w:rFonts w:cs="Arial"/>
          <w:b/>
          <w:szCs w:val="24"/>
          <w:u w:val="single"/>
        </w:rPr>
        <w:t xml:space="preserve"> prazo máximo de 60 (sessenta) dias,</w:t>
      </w:r>
      <w:r w:rsidRPr="008F0FC1">
        <w:rPr>
          <w:rFonts w:cs="Arial"/>
          <w:b/>
          <w:szCs w:val="24"/>
        </w:rPr>
        <w:t xml:space="preserve"> </w:t>
      </w:r>
      <w:r w:rsidRPr="008F0FC1">
        <w:rPr>
          <w:rFonts w:cs="Arial"/>
          <w:szCs w:val="24"/>
        </w:rPr>
        <w:t xml:space="preserve">do recebimento da ordem judicial, primando-se pela transmissão digital em 30 dias e, caso necessária a superação daquele prazo de 60 dias, solicitando-se dilação a este LAB-LD,  </w:t>
      </w:r>
      <w:r w:rsidRPr="008F0FC1">
        <w:rPr>
          <w:rFonts w:cs="Arial"/>
          <w:b/>
          <w:bCs/>
          <w:szCs w:val="24"/>
        </w:rPr>
        <w:t xml:space="preserve">para o LABORATÓRIO DE TECNOLOGIA CONTRA LAVAGEM DE DINHEIRO do DEPARTAMENTO DE INTELIGÊNCIA POLICIAL – LAB-LD, </w:t>
      </w:r>
      <w:r w:rsidRPr="008F0FC1">
        <w:rPr>
          <w:rFonts w:cs="Arial"/>
          <w:b/>
          <w:bCs/>
          <w:szCs w:val="24"/>
          <w:u w:val="single"/>
        </w:rPr>
        <w:t>ao e-mail:</w:t>
      </w:r>
      <w:r w:rsidRPr="008F0FC1">
        <w:rPr>
          <w:rFonts w:cs="Arial"/>
          <w:szCs w:val="24"/>
        </w:rPr>
        <w:t xml:space="preserve"> </w:t>
      </w:r>
      <w:hyperlink r:id="rId9">
        <w:r w:rsidRPr="008F0FC1">
          <w:rPr>
            <w:rStyle w:val="LinkdaInternet"/>
            <w:rFonts w:cs="Arial"/>
            <w:szCs w:val="24"/>
          </w:rPr>
          <w:t>labld.dipol@policiacivil.sp.gov.br</w:t>
        </w:r>
      </w:hyperlink>
      <w:r w:rsidRPr="008F0FC1">
        <w:rPr>
          <w:rFonts w:cs="Arial"/>
          <w:szCs w:val="24"/>
        </w:rPr>
        <w:t xml:space="preserve">, em </w:t>
      </w:r>
      <w:r w:rsidRPr="008F0FC1">
        <w:rPr>
          <w:rFonts w:cs="Arial"/>
          <w:b/>
          <w:szCs w:val="24"/>
          <w:u w:val="single"/>
        </w:rPr>
        <w:t>arquivos: 1) .</w:t>
      </w:r>
      <w:proofErr w:type="spellStart"/>
      <w:r w:rsidRPr="008F0FC1">
        <w:rPr>
          <w:rFonts w:cs="Arial"/>
          <w:b/>
          <w:szCs w:val="24"/>
          <w:u w:val="single"/>
        </w:rPr>
        <w:t>xls</w:t>
      </w:r>
      <w:proofErr w:type="spellEnd"/>
      <w:r w:rsidRPr="008F0FC1">
        <w:rPr>
          <w:rFonts w:cs="Arial"/>
          <w:b/>
          <w:szCs w:val="24"/>
          <w:u w:val="single"/>
        </w:rPr>
        <w:t>; 2) .</w:t>
      </w:r>
      <w:proofErr w:type="spellStart"/>
      <w:r w:rsidRPr="008F0FC1">
        <w:rPr>
          <w:rFonts w:cs="Arial"/>
          <w:b/>
          <w:szCs w:val="24"/>
          <w:u w:val="single"/>
        </w:rPr>
        <w:t>txt</w:t>
      </w:r>
      <w:proofErr w:type="spellEnd"/>
      <w:r w:rsidRPr="008F0FC1">
        <w:rPr>
          <w:rFonts w:cs="Arial"/>
          <w:b/>
          <w:szCs w:val="24"/>
          <w:u w:val="single"/>
        </w:rPr>
        <w:t>; e 3) PDF;</w:t>
      </w:r>
      <w:r w:rsidRPr="008F0FC1">
        <w:rPr>
          <w:rFonts w:cs="Arial"/>
          <w:szCs w:val="24"/>
        </w:rPr>
        <w:t xml:space="preserve"> </w:t>
      </w:r>
      <w:r w:rsidRPr="008F0FC1">
        <w:rPr>
          <w:rFonts w:cs="Arial"/>
          <w:b/>
          <w:szCs w:val="24"/>
          <w:u w:val="single"/>
        </w:rPr>
        <w:t>todas as informações relacionadas presentes na base de dados, fazendo-se menção ao número do Pedido de Cooperação Técnica SIMBA como referência, se existente e presente neste requerimento</w:t>
      </w:r>
      <w:r w:rsidRPr="008F0FC1">
        <w:rPr>
          <w:rFonts w:cs="Arial"/>
          <w:szCs w:val="24"/>
        </w:rPr>
        <w:t xml:space="preserve">, tomando-se por </w:t>
      </w:r>
      <w:r w:rsidRPr="008F0FC1">
        <w:rPr>
          <w:rFonts w:cs="Arial"/>
          <w:b/>
          <w:szCs w:val="24"/>
          <w:u w:val="single"/>
        </w:rPr>
        <w:t>referência os anos dos períodos mencionados na tabela, ofertando-se:</w:t>
      </w:r>
    </w:p>
    <w:p w:rsidR="00B04425" w:rsidRPr="008F0FC1" w:rsidRDefault="00B04425" w:rsidP="00AE1CC0">
      <w:pPr>
        <w:spacing w:after="120" w:line="360" w:lineRule="auto"/>
        <w:ind w:firstLine="708"/>
        <w:jc w:val="both"/>
        <w:rPr>
          <w:rFonts w:cs="Arial"/>
          <w:szCs w:val="24"/>
        </w:rPr>
      </w:pPr>
    </w:p>
    <w:p w:rsidR="00B04425" w:rsidRDefault="00B04425" w:rsidP="00AE1CC0">
      <w:pPr>
        <w:spacing w:after="120" w:line="360" w:lineRule="auto"/>
        <w:ind w:firstLine="708"/>
        <w:jc w:val="both"/>
        <w:rPr>
          <w:rFonts w:cs="Arial"/>
          <w:iCs/>
          <w:szCs w:val="24"/>
        </w:rPr>
      </w:pPr>
      <w:r w:rsidRPr="008F0FC1">
        <w:rPr>
          <w:rFonts w:cs="Arial"/>
          <w:iCs/>
          <w:szCs w:val="24"/>
        </w:rPr>
        <w:t xml:space="preserve">a) Todos os extratos, notas de corretagem, faturas, relatórios e quaisquer outros documentos comprobatórios de operações realizadas em nome do (s) investigado (s) envolvendo valores mobiliários de </w:t>
      </w:r>
      <w:proofErr w:type="gramStart"/>
      <w:r w:rsidRPr="008F0FC1">
        <w:rPr>
          <w:rFonts w:cs="Arial"/>
          <w:iCs/>
          <w:szCs w:val="24"/>
        </w:rPr>
        <w:t>quaisquer natureza</w:t>
      </w:r>
      <w:proofErr w:type="gramEnd"/>
      <w:r w:rsidRPr="008F0FC1">
        <w:rPr>
          <w:rFonts w:cs="Arial"/>
          <w:iCs/>
          <w:szCs w:val="24"/>
        </w:rPr>
        <w:t xml:space="preserve"> em renda fixa ou renda variável, fundos de investimento, tantos os líquidos como os estruturados, relativos ao período aqui solicitado; </w:t>
      </w:r>
    </w:p>
    <w:p w:rsidR="008F0FC1" w:rsidRPr="008F0FC1" w:rsidRDefault="008F0FC1" w:rsidP="00AE1CC0">
      <w:pPr>
        <w:spacing w:after="120" w:line="360" w:lineRule="auto"/>
        <w:ind w:firstLine="708"/>
        <w:jc w:val="both"/>
        <w:rPr>
          <w:rFonts w:cs="Arial"/>
          <w:iCs/>
          <w:szCs w:val="24"/>
        </w:rPr>
      </w:pPr>
    </w:p>
    <w:p w:rsidR="00B04425" w:rsidRPr="008F0FC1" w:rsidRDefault="00B04425" w:rsidP="00AE1CC0">
      <w:pPr>
        <w:spacing w:after="120" w:line="360" w:lineRule="auto"/>
        <w:ind w:firstLine="709"/>
        <w:jc w:val="both"/>
        <w:rPr>
          <w:rFonts w:cs="Arial"/>
          <w:iCs/>
          <w:szCs w:val="24"/>
        </w:rPr>
      </w:pPr>
      <w:r w:rsidRPr="008F0FC1">
        <w:rPr>
          <w:rFonts w:cs="Arial"/>
          <w:iCs/>
          <w:szCs w:val="24"/>
        </w:rPr>
        <w:t>b) Que tais informações também contemplem as posições custodiadas ou em aberto, as garantias para operar e os valores relacionados, em nome do (s) investigado (s) nas datas inicial e final e respectivo período aqui solicitado;</w:t>
      </w:r>
    </w:p>
    <w:p w:rsidR="00B04425" w:rsidRPr="008F0FC1" w:rsidRDefault="00B04425" w:rsidP="00AE1CC0">
      <w:pPr>
        <w:spacing w:after="120" w:line="360" w:lineRule="auto"/>
        <w:ind w:firstLine="708"/>
        <w:jc w:val="both"/>
        <w:rPr>
          <w:rFonts w:cs="Arial"/>
          <w:iCs/>
          <w:szCs w:val="24"/>
        </w:rPr>
      </w:pPr>
      <w:r w:rsidRPr="008F0FC1">
        <w:rPr>
          <w:rFonts w:cs="Arial"/>
          <w:iCs/>
          <w:szCs w:val="24"/>
        </w:rPr>
        <w:t xml:space="preserve"> </w:t>
      </w:r>
    </w:p>
    <w:p w:rsidR="00B04425" w:rsidRDefault="00B04425" w:rsidP="00AE1CC0">
      <w:pPr>
        <w:spacing w:after="120" w:line="360" w:lineRule="auto"/>
        <w:ind w:firstLine="709"/>
        <w:jc w:val="both"/>
        <w:rPr>
          <w:rFonts w:cs="Arial"/>
          <w:bCs/>
          <w:iCs/>
          <w:szCs w:val="24"/>
        </w:rPr>
      </w:pPr>
      <w:r w:rsidRPr="008F0FC1">
        <w:rPr>
          <w:rFonts w:cs="Arial"/>
          <w:b/>
          <w:iCs/>
          <w:szCs w:val="24"/>
        </w:rPr>
        <w:t>III)</w:t>
      </w:r>
      <w:r w:rsidRPr="008F0FC1">
        <w:rPr>
          <w:rFonts w:cs="Arial"/>
          <w:iCs/>
          <w:szCs w:val="24"/>
        </w:rPr>
        <w:t xml:space="preserve"> </w:t>
      </w:r>
      <w:r w:rsidRPr="008F0FC1">
        <w:rPr>
          <w:rFonts w:cs="Arial"/>
          <w:b/>
          <w:iCs/>
          <w:szCs w:val="24"/>
          <w:u w:val="single"/>
        </w:rPr>
        <w:t>Comissão de Valores Mobiliários - CVM</w:t>
      </w:r>
      <w:r w:rsidRPr="008F0FC1">
        <w:rPr>
          <w:rFonts w:cs="Arial"/>
          <w:iCs/>
          <w:szCs w:val="24"/>
        </w:rPr>
        <w:t xml:space="preserve">, aos cuidados da Gerência de Estrutura de Mercado e Sistemas Eletrônicos – GME, para que dê ciência desta ordem aos seus supervisionados determinando que eles, para que </w:t>
      </w:r>
      <w:r w:rsidRPr="008F0FC1">
        <w:rPr>
          <w:rFonts w:cs="Arial"/>
          <w:b/>
          <w:iCs/>
          <w:szCs w:val="24"/>
          <w:u w:val="single"/>
        </w:rPr>
        <w:t xml:space="preserve">transmitam </w:t>
      </w:r>
      <w:r w:rsidRPr="008F0FC1">
        <w:rPr>
          <w:rFonts w:cs="Arial"/>
          <w:b/>
          <w:iCs/>
          <w:szCs w:val="24"/>
          <w:u w:val="single"/>
        </w:rPr>
        <w:lastRenderedPageBreak/>
        <w:t>digitalmente</w:t>
      </w:r>
      <w:r w:rsidRPr="008F0FC1">
        <w:rPr>
          <w:rFonts w:cs="Arial"/>
          <w:iCs/>
          <w:szCs w:val="24"/>
        </w:rPr>
        <w:t xml:space="preserve">, </w:t>
      </w:r>
      <w:r w:rsidRPr="008F0FC1">
        <w:rPr>
          <w:rFonts w:cs="Arial"/>
          <w:b/>
          <w:bCs/>
          <w:szCs w:val="24"/>
          <w:u w:val="single"/>
        </w:rPr>
        <w:t>no</w:t>
      </w:r>
      <w:r w:rsidRPr="008F0FC1">
        <w:rPr>
          <w:rFonts w:cs="Arial"/>
          <w:b/>
          <w:szCs w:val="24"/>
          <w:u w:val="single"/>
        </w:rPr>
        <w:t xml:space="preserve"> prazo máximo de 60 (sessenta) dias,</w:t>
      </w:r>
      <w:r w:rsidRPr="008F0FC1">
        <w:rPr>
          <w:rFonts w:cs="Arial"/>
          <w:b/>
          <w:szCs w:val="24"/>
        </w:rPr>
        <w:t xml:space="preserve"> </w:t>
      </w:r>
      <w:r w:rsidRPr="008F0FC1">
        <w:rPr>
          <w:rFonts w:cs="Arial"/>
          <w:szCs w:val="24"/>
        </w:rPr>
        <w:t xml:space="preserve">do recebimento da ordem judicial, primando-se pela transmissão digital em 30 dias e, </w:t>
      </w:r>
      <w:proofErr w:type="gramStart"/>
      <w:r w:rsidRPr="008F0FC1">
        <w:rPr>
          <w:rFonts w:cs="Arial"/>
          <w:szCs w:val="24"/>
        </w:rPr>
        <w:t>caso necessária</w:t>
      </w:r>
      <w:proofErr w:type="gramEnd"/>
      <w:r w:rsidRPr="008F0FC1">
        <w:rPr>
          <w:rFonts w:cs="Arial"/>
          <w:szCs w:val="24"/>
        </w:rPr>
        <w:t xml:space="preserve"> a superação daquele prazo de 60 dias, solicitando-se dilação a este LAB-LD, </w:t>
      </w:r>
      <w:r w:rsidRPr="008F0FC1">
        <w:rPr>
          <w:rFonts w:cs="Arial"/>
          <w:b/>
          <w:bCs/>
          <w:szCs w:val="24"/>
        </w:rPr>
        <w:t>para o LABORATÓRIO DE TECNOLOGIA CONTRA LAVAGEM DE DINHEIRO do DEPARTAMENTO DE INTELIGÊNCIA POLICIAL – LAB-LD</w:t>
      </w:r>
      <w:r w:rsidRPr="008F0FC1">
        <w:rPr>
          <w:rFonts w:cs="Arial"/>
          <w:bCs/>
          <w:iCs/>
          <w:szCs w:val="24"/>
        </w:rPr>
        <w:t>,</w:t>
      </w:r>
      <w:r w:rsidRPr="008F0FC1">
        <w:rPr>
          <w:rFonts w:cs="Arial"/>
          <w:b/>
          <w:bCs/>
          <w:szCs w:val="24"/>
        </w:rPr>
        <w:t xml:space="preserve"> </w:t>
      </w:r>
      <w:r w:rsidRPr="008F0FC1">
        <w:rPr>
          <w:rFonts w:cs="Arial"/>
          <w:b/>
          <w:bCs/>
          <w:szCs w:val="24"/>
          <w:u w:val="single"/>
        </w:rPr>
        <w:t>ao e-mail:</w:t>
      </w:r>
      <w:r w:rsidRPr="008F0FC1">
        <w:rPr>
          <w:rFonts w:cs="Arial"/>
          <w:szCs w:val="24"/>
        </w:rPr>
        <w:t xml:space="preserve"> </w:t>
      </w:r>
      <w:hyperlink r:id="rId10">
        <w:r w:rsidRPr="008F0FC1">
          <w:rPr>
            <w:rStyle w:val="LinkdaInternet"/>
            <w:rFonts w:cs="Arial"/>
            <w:szCs w:val="24"/>
          </w:rPr>
          <w:t>labld.dipol@policiacivil.sp.gov.br</w:t>
        </w:r>
      </w:hyperlink>
      <w:r w:rsidRPr="008F0FC1">
        <w:rPr>
          <w:rFonts w:cs="Arial"/>
          <w:szCs w:val="24"/>
        </w:rPr>
        <w:t xml:space="preserve">, em </w:t>
      </w:r>
      <w:r w:rsidRPr="008F0FC1">
        <w:rPr>
          <w:rFonts w:cs="Arial"/>
          <w:b/>
          <w:szCs w:val="24"/>
          <w:u w:val="single"/>
        </w:rPr>
        <w:t>arquivos: 1) .</w:t>
      </w:r>
      <w:proofErr w:type="spellStart"/>
      <w:r w:rsidRPr="008F0FC1">
        <w:rPr>
          <w:rFonts w:cs="Arial"/>
          <w:b/>
          <w:szCs w:val="24"/>
          <w:u w:val="single"/>
        </w:rPr>
        <w:t>xls</w:t>
      </w:r>
      <w:proofErr w:type="spellEnd"/>
      <w:r w:rsidRPr="008F0FC1">
        <w:rPr>
          <w:rFonts w:cs="Arial"/>
          <w:b/>
          <w:szCs w:val="24"/>
          <w:u w:val="single"/>
        </w:rPr>
        <w:t>; 2) .</w:t>
      </w:r>
      <w:proofErr w:type="spellStart"/>
      <w:r w:rsidRPr="008F0FC1">
        <w:rPr>
          <w:rFonts w:cs="Arial"/>
          <w:b/>
          <w:szCs w:val="24"/>
          <w:u w:val="single"/>
        </w:rPr>
        <w:t>txt</w:t>
      </w:r>
      <w:proofErr w:type="spellEnd"/>
      <w:r w:rsidRPr="008F0FC1">
        <w:rPr>
          <w:rFonts w:cs="Arial"/>
          <w:b/>
          <w:szCs w:val="24"/>
          <w:u w:val="single"/>
        </w:rPr>
        <w:t>; e 3) PDF;</w:t>
      </w:r>
      <w:r w:rsidRPr="008F0FC1">
        <w:rPr>
          <w:rFonts w:cs="Arial"/>
          <w:szCs w:val="24"/>
        </w:rPr>
        <w:t xml:space="preserve"> </w:t>
      </w:r>
      <w:r w:rsidRPr="008F0FC1">
        <w:rPr>
          <w:rFonts w:cs="Arial"/>
          <w:b/>
          <w:szCs w:val="24"/>
          <w:u w:val="single"/>
        </w:rPr>
        <w:t>de</w:t>
      </w:r>
      <w:r w:rsidRPr="008F0FC1">
        <w:rPr>
          <w:rFonts w:cs="Arial"/>
          <w:szCs w:val="24"/>
        </w:rPr>
        <w:t xml:space="preserve"> </w:t>
      </w:r>
      <w:r w:rsidRPr="008F0FC1">
        <w:rPr>
          <w:rFonts w:cs="Arial"/>
          <w:b/>
          <w:szCs w:val="24"/>
          <w:u w:val="single"/>
        </w:rPr>
        <w:t>todas as informações relacionadas presentes na base de dados, fazendo-se menção ao número do Pedido de Cooperação Técnica SIMBA (decorrente de outro pedido de sigilo bancário e fiscal a este atrelado) como referência, se existente e presente neste requerimento</w:t>
      </w:r>
      <w:r w:rsidRPr="008F0FC1">
        <w:rPr>
          <w:rFonts w:cs="Arial"/>
          <w:szCs w:val="24"/>
        </w:rPr>
        <w:t xml:space="preserve">, tomando-se por </w:t>
      </w:r>
      <w:r w:rsidRPr="008F0FC1">
        <w:rPr>
          <w:rFonts w:cs="Arial"/>
          <w:b/>
          <w:szCs w:val="24"/>
          <w:u w:val="single"/>
        </w:rPr>
        <w:t>referência os anos dos períodos mencionados na tabela, ofertando-se</w:t>
      </w:r>
      <w:r w:rsidRPr="008F0FC1">
        <w:rPr>
          <w:rFonts w:cs="Arial"/>
          <w:szCs w:val="24"/>
        </w:rPr>
        <w:t xml:space="preserve">: </w:t>
      </w:r>
      <w:r w:rsidRPr="008F0FC1">
        <w:rPr>
          <w:rFonts w:cs="Arial"/>
          <w:bCs/>
          <w:iCs/>
          <w:szCs w:val="24"/>
        </w:rPr>
        <w:t>a existência e respectiva posição consolidada, de todo e qualquer valor mobiliário em nome do (s) envolvido (s), incluindo-se quotas de fundos de investimentos, tanto os líquidos como os estruturados, as garantias para operar e os valores relacionados;</w:t>
      </w:r>
    </w:p>
    <w:p w:rsidR="007C613E" w:rsidRPr="008F0FC1" w:rsidRDefault="007C613E" w:rsidP="00AE1CC0">
      <w:pPr>
        <w:spacing w:after="120" w:line="360" w:lineRule="auto"/>
        <w:ind w:firstLine="709"/>
        <w:jc w:val="both"/>
        <w:rPr>
          <w:rFonts w:cs="Arial"/>
          <w:szCs w:val="24"/>
        </w:rPr>
      </w:pPr>
    </w:p>
    <w:p w:rsidR="00B04425" w:rsidRPr="008F0FC1" w:rsidRDefault="00B04425" w:rsidP="00AE1CC0">
      <w:pPr>
        <w:spacing w:after="120" w:line="360" w:lineRule="auto"/>
        <w:ind w:firstLine="708"/>
        <w:jc w:val="both"/>
        <w:rPr>
          <w:rFonts w:cs="Arial"/>
          <w:szCs w:val="24"/>
        </w:rPr>
      </w:pPr>
      <w:r w:rsidRPr="008F0FC1">
        <w:rPr>
          <w:rFonts w:cs="Arial"/>
          <w:b/>
          <w:szCs w:val="24"/>
          <w:u w:val="single"/>
        </w:rPr>
        <w:t>No encaminhamento do pleito para a CVM, requer-se que seja feito, preferencialmente, pelo protocolo digital de documentos disponível no site da Autarquia</w:t>
      </w:r>
      <w:r w:rsidRPr="008F0FC1">
        <w:rPr>
          <w:rFonts w:cs="Arial"/>
          <w:szCs w:val="24"/>
        </w:rPr>
        <w:t xml:space="preserve">, aos cuidados da GME – vide </w:t>
      </w:r>
      <w:hyperlink r:id="rId11" w:history="1">
        <w:r w:rsidRPr="008F0FC1">
          <w:rPr>
            <w:rStyle w:val="Hyperlink"/>
            <w:rFonts w:cs="Arial"/>
            <w:szCs w:val="24"/>
          </w:rPr>
          <w:t>http://www.cvm.gov.br/menu/atendimento/protocolodigital.html</w:t>
        </w:r>
      </w:hyperlink>
      <w:r w:rsidR="00253FF6" w:rsidRPr="00253FF6">
        <w:rPr>
          <w:rStyle w:val="Hyperlink"/>
          <w:rFonts w:cs="Arial"/>
          <w:color w:val="auto"/>
          <w:szCs w:val="24"/>
          <w:u w:val="none"/>
        </w:rPr>
        <w:t>.</w:t>
      </w:r>
    </w:p>
    <w:p w:rsidR="00B04425" w:rsidRPr="008F0FC1" w:rsidRDefault="00B04425" w:rsidP="00AE1CC0">
      <w:pPr>
        <w:spacing w:after="120" w:line="360" w:lineRule="auto"/>
        <w:ind w:firstLine="708"/>
        <w:jc w:val="both"/>
        <w:rPr>
          <w:rFonts w:cs="Arial"/>
          <w:szCs w:val="24"/>
        </w:rPr>
      </w:pPr>
      <w:r w:rsidRPr="008F0FC1">
        <w:rPr>
          <w:rFonts w:cs="Arial"/>
          <w:szCs w:val="24"/>
        </w:rPr>
        <w:t> </w:t>
      </w:r>
    </w:p>
    <w:p w:rsidR="00B04425" w:rsidRPr="008F0FC1" w:rsidRDefault="00B04425" w:rsidP="00AE1CC0">
      <w:pPr>
        <w:spacing w:after="120" w:line="360" w:lineRule="auto"/>
        <w:ind w:firstLine="708"/>
        <w:jc w:val="both"/>
        <w:rPr>
          <w:rFonts w:cs="Arial"/>
          <w:szCs w:val="24"/>
        </w:rPr>
      </w:pPr>
      <w:r w:rsidRPr="008F0FC1">
        <w:rPr>
          <w:rFonts w:cs="Arial"/>
          <w:szCs w:val="24"/>
        </w:rPr>
        <w:t>Nada obstante, segue abaixo o endereço d</w:t>
      </w:r>
      <w:r w:rsidR="00330643">
        <w:rPr>
          <w:rFonts w:cs="Arial"/>
          <w:szCs w:val="24"/>
        </w:rPr>
        <w:t>a</w:t>
      </w:r>
      <w:r w:rsidRPr="008F0FC1">
        <w:rPr>
          <w:rFonts w:cs="Arial"/>
          <w:szCs w:val="24"/>
        </w:rPr>
        <w:t xml:space="preserve"> Autarquia no Rio de Janeiro:</w:t>
      </w:r>
    </w:p>
    <w:p w:rsidR="00B04425" w:rsidRPr="00330643" w:rsidRDefault="00B04425" w:rsidP="00AE1CC0">
      <w:pPr>
        <w:spacing w:after="120" w:line="360" w:lineRule="auto"/>
        <w:ind w:firstLine="708"/>
        <w:jc w:val="both"/>
        <w:rPr>
          <w:rFonts w:cs="Arial"/>
          <w:sz w:val="12"/>
          <w:szCs w:val="12"/>
        </w:rPr>
      </w:pPr>
      <w:r w:rsidRPr="008F0FC1">
        <w:rPr>
          <w:rFonts w:cs="Arial"/>
          <w:szCs w:val="24"/>
        </w:rPr>
        <w:t> </w:t>
      </w:r>
    </w:p>
    <w:p w:rsidR="007C613E" w:rsidRPr="007C613E" w:rsidRDefault="007C613E" w:rsidP="007C613E">
      <w:pPr>
        <w:jc w:val="center"/>
        <w:rPr>
          <w:rFonts w:cs="Arial"/>
          <w:b/>
          <w:szCs w:val="24"/>
          <w:u w:val="single"/>
        </w:rPr>
      </w:pPr>
      <w:r w:rsidRPr="007C613E">
        <w:rPr>
          <w:rFonts w:cs="Arial"/>
          <w:b/>
          <w:szCs w:val="24"/>
          <w:u w:val="single"/>
        </w:rPr>
        <w:t>Comissão de Valores Mobiliários - CVM</w:t>
      </w:r>
    </w:p>
    <w:p w:rsidR="007C613E" w:rsidRDefault="00B04425" w:rsidP="007C613E">
      <w:pPr>
        <w:jc w:val="center"/>
        <w:rPr>
          <w:rFonts w:cs="Arial"/>
          <w:szCs w:val="24"/>
        </w:rPr>
      </w:pPr>
      <w:r w:rsidRPr="008F0FC1">
        <w:rPr>
          <w:rFonts w:cs="Arial"/>
          <w:szCs w:val="24"/>
        </w:rPr>
        <w:t xml:space="preserve">Rua Sete de Setembro, 111, 2º Andar, Centro, Rio de </w:t>
      </w:r>
      <w:proofErr w:type="gramStart"/>
      <w:r w:rsidRPr="008F0FC1">
        <w:rPr>
          <w:rFonts w:cs="Arial"/>
          <w:szCs w:val="24"/>
        </w:rPr>
        <w:t>Janeiro</w:t>
      </w:r>
      <w:proofErr w:type="gramEnd"/>
    </w:p>
    <w:p w:rsidR="00B04425" w:rsidRDefault="007C613E" w:rsidP="007C613E">
      <w:pPr>
        <w:jc w:val="center"/>
        <w:rPr>
          <w:rFonts w:cs="Arial"/>
          <w:szCs w:val="24"/>
        </w:rPr>
      </w:pPr>
      <w:r>
        <w:rPr>
          <w:rFonts w:cs="Arial"/>
          <w:szCs w:val="24"/>
        </w:rPr>
        <w:t xml:space="preserve">CEP: </w:t>
      </w:r>
      <w:r w:rsidR="00B04425" w:rsidRPr="008F0FC1">
        <w:rPr>
          <w:rFonts w:cs="Arial"/>
          <w:szCs w:val="24"/>
        </w:rPr>
        <w:t>20050-901</w:t>
      </w:r>
    </w:p>
    <w:p w:rsidR="007C613E" w:rsidRPr="008F0FC1" w:rsidRDefault="007C613E" w:rsidP="007C613E">
      <w:pPr>
        <w:jc w:val="center"/>
        <w:rPr>
          <w:rFonts w:cs="Arial"/>
          <w:szCs w:val="24"/>
        </w:rPr>
      </w:pPr>
      <w:r>
        <w:rPr>
          <w:rFonts w:cs="Arial"/>
          <w:szCs w:val="24"/>
        </w:rPr>
        <w:t>Tel.: (21) 3554-8686</w:t>
      </w:r>
    </w:p>
    <w:p w:rsidR="00B04425" w:rsidRPr="008F0FC1" w:rsidRDefault="00B04425" w:rsidP="00AE1CC0">
      <w:pPr>
        <w:spacing w:after="120" w:line="360" w:lineRule="auto"/>
        <w:ind w:firstLine="708"/>
        <w:jc w:val="both"/>
        <w:rPr>
          <w:rFonts w:cs="Arial"/>
          <w:szCs w:val="24"/>
        </w:rPr>
      </w:pPr>
    </w:p>
    <w:p w:rsidR="00C340F9" w:rsidRDefault="00C340F9" w:rsidP="00C340F9">
      <w:pPr>
        <w:pStyle w:val="Default"/>
        <w:spacing w:after="120" w:line="276" w:lineRule="auto"/>
        <w:ind w:firstLine="2127"/>
        <w:jc w:val="both"/>
      </w:pPr>
      <w:r w:rsidRPr="00D37AAF">
        <w:lastRenderedPageBreak/>
        <w:t xml:space="preserve">Cumpre salientar que </w:t>
      </w:r>
      <w:r w:rsidRPr="00175529">
        <w:t>o Laboratório de Tecnologia Contra Lavagem de Dinheiro – LAB-LD, do Centr</w:t>
      </w:r>
      <w:r>
        <w:t>o Integrado de Inteligência de D</w:t>
      </w:r>
      <w:r w:rsidRPr="00175529">
        <w:t>efesa Social – CIIDS, da Secretaria de Defesa Social de Pernambuco</w:t>
      </w:r>
      <w:r>
        <w:t xml:space="preserve"> – SDS</w:t>
      </w:r>
      <w:r w:rsidRPr="00D37AAF">
        <w:t>, à medida que examine os dados que lhe forem sendo encaminhados, remeterá relatório(s) de análise diretamente a</w:t>
      </w:r>
      <w:r>
        <w:t>o Delegado de Polícia</w:t>
      </w:r>
      <w:r w:rsidRPr="00D37AAF">
        <w:t>, que ficará responsável pela apresentação a esse digno Juízo</w:t>
      </w:r>
      <w:r>
        <w:t>.</w:t>
      </w:r>
    </w:p>
    <w:p w:rsidR="00C340F9" w:rsidRDefault="00C340F9" w:rsidP="00C340F9">
      <w:pPr>
        <w:pStyle w:val="Default"/>
        <w:spacing w:after="120" w:line="276" w:lineRule="auto"/>
        <w:jc w:val="both"/>
      </w:pPr>
    </w:p>
    <w:p w:rsidR="00C340F9" w:rsidRPr="00D37AAF" w:rsidRDefault="00C340F9" w:rsidP="00C340F9">
      <w:pPr>
        <w:pStyle w:val="Default"/>
        <w:spacing w:after="120" w:line="276" w:lineRule="auto"/>
        <w:jc w:val="both"/>
      </w:pPr>
      <w:r>
        <w:tab/>
      </w:r>
      <w:r>
        <w:tab/>
      </w:r>
      <w:r>
        <w:tab/>
      </w:r>
      <w:r w:rsidRPr="00D37AAF">
        <w:t xml:space="preserve">Por fim, requer a autuação do pedido em apartado e que seja </w:t>
      </w:r>
      <w:r w:rsidRPr="00D37AAF">
        <w:rPr>
          <w:b/>
          <w:bCs/>
        </w:rPr>
        <w:t>decretado sigilo</w:t>
      </w:r>
      <w:r w:rsidRPr="00D37AAF">
        <w:t xml:space="preserve">, em razão da imperiosa proteção do direito à intimidade das pessoas referidas durante as investigações, especialmente os próprios investigados, bem como no intuito de assegurar a eficácia da apuração. </w:t>
      </w:r>
    </w:p>
    <w:p w:rsidR="00C340F9" w:rsidRPr="00D37AAF" w:rsidRDefault="00C340F9" w:rsidP="00C340F9">
      <w:pPr>
        <w:pStyle w:val="Default"/>
        <w:spacing w:after="120" w:line="276" w:lineRule="auto"/>
        <w:jc w:val="both"/>
      </w:pPr>
    </w:p>
    <w:p w:rsidR="00C340F9" w:rsidRPr="00D37AAF" w:rsidRDefault="00C340F9" w:rsidP="00C340F9">
      <w:pPr>
        <w:pStyle w:val="Default"/>
        <w:spacing w:after="120" w:line="276" w:lineRule="auto"/>
        <w:jc w:val="center"/>
      </w:pPr>
      <w:r w:rsidRPr="00F66D72">
        <w:rPr>
          <w:color w:val="FF0000"/>
        </w:rPr>
        <w:t>XXXXXX</w:t>
      </w:r>
      <w:r w:rsidRPr="00D37AAF">
        <w:t xml:space="preserve">/PE, </w:t>
      </w:r>
      <w:r w:rsidRPr="00F66D72">
        <w:rPr>
          <w:color w:val="FF0000"/>
        </w:rPr>
        <w:t>XX</w:t>
      </w:r>
      <w:r w:rsidRPr="00D37AAF">
        <w:t xml:space="preserve"> de </w:t>
      </w:r>
      <w:proofErr w:type="spellStart"/>
      <w:r w:rsidRPr="00F66D72">
        <w:rPr>
          <w:color w:val="FF0000"/>
        </w:rPr>
        <w:t>xxxxxxx</w:t>
      </w:r>
      <w:proofErr w:type="spellEnd"/>
      <w:r w:rsidRPr="00D37AAF">
        <w:t xml:space="preserve"> de </w:t>
      </w:r>
      <w:r w:rsidRPr="00F66D72">
        <w:rPr>
          <w:color w:val="FF0000"/>
        </w:rPr>
        <w:t>XXXX</w:t>
      </w:r>
      <w:r w:rsidRPr="00D37AAF">
        <w:t>.</w:t>
      </w:r>
    </w:p>
    <w:p w:rsidR="00C340F9" w:rsidRDefault="00C340F9" w:rsidP="00C340F9">
      <w:pPr>
        <w:spacing w:after="120" w:line="276" w:lineRule="auto"/>
        <w:rPr>
          <w:rFonts w:cs="Arial"/>
          <w:szCs w:val="24"/>
        </w:rPr>
      </w:pPr>
    </w:p>
    <w:p w:rsidR="00C340F9" w:rsidRDefault="00C340F9" w:rsidP="00C340F9">
      <w:pPr>
        <w:spacing w:after="120" w:line="276" w:lineRule="auto"/>
        <w:rPr>
          <w:rFonts w:cs="Arial"/>
          <w:szCs w:val="24"/>
        </w:rPr>
      </w:pPr>
    </w:p>
    <w:p w:rsidR="00C340F9" w:rsidRDefault="00C340F9" w:rsidP="00C340F9">
      <w:pPr>
        <w:spacing w:after="120" w:line="276" w:lineRule="auto"/>
        <w:rPr>
          <w:rFonts w:cs="Arial"/>
          <w:szCs w:val="24"/>
        </w:rPr>
      </w:pPr>
    </w:p>
    <w:p w:rsidR="00C340F9" w:rsidRPr="00D37AAF" w:rsidRDefault="00C340F9" w:rsidP="00C340F9">
      <w:pPr>
        <w:spacing w:after="120" w:line="276" w:lineRule="auto"/>
        <w:rPr>
          <w:rFonts w:cs="Arial"/>
          <w:szCs w:val="24"/>
        </w:rPr>
      </w:pPr>
    </w:p>
    <w:p w:rsidR="00C340F9" w:rsidRDefault="00C340F9" w:rsidP="00C340F9">
      <w:pPr>
        <w:spacing w:after="120" w:line="276" w:lineRule="auto"/>
        <w:jc w:val="center"/>
        <w:rPr>
          <w:rFonts w:cs="Arial"/>
          <w:szCs w:val="24"/>
        </w:rPr>
      </w:pPr>
      <w:proofErr w:type="spellStart"/>
      <w:r w:rsidRPr="00F66D72">
        <w:rPr>
          <w:rFonts w:cs="Arial"/>
          <w:color w:val="FF0000"/>
          <w:szCs w:val="24"/>
        </w:rPr>
        <w:t>Xxxxxxx</w:t>
      </w:r>
      <w:proofErr w:type="spellEnd"/>
      <w:r w:rsidRPr="00F66D72">
        <w:rPr>
          <w:rFonts w:cs="Arial"/>
          <w:color w:val="FF0000"/>
          <w:szCs w:val="24"/>
        </w:rPr>
        <w:t xml:space="preserve"> </w:t>
      </w:r>
      <w:proofErr w:type="spellStart"/>
      <w:r w:rsidRPr="00F66D72">
        <w:rPr>
          <w:rFonts w:cs="Arial"/>
          <w:color w:val="FF0000"/>
          <w:szCs w:val="24"/>
        </w:rPr>
        <w:t>Xxxxxxxxxxx</w:t>
      </w:r>
      <w:bookmarkStart w:id="0" w:name="_GoBack"/>
      <w:bookmarkEnd w:id="0"/>
      <w:proofErr w:type="spellEnd"/>
    </w:p>
    <w:p w:rsidR="00B04425" w:rsidRPr="00FD1BC6" w:rsidRDefault="00C340F9" w:rsidP="00FD1BC6">
      <w:pPr>
        <w:spacing w:after="120" w:line="276" w:lineRule="auto"/>
        <w:jc w:val="center"/>
        <w:rPr>
          <w:rFonts w:cs="Arial"/>
          <w:szCs w:val="24"/>
        </w:rPr>
      </w:pPr>
      <w:r>
        <w:rPr>
          <w:rFonts w:cs="Arial"/>
          <w:szCs w:val="24"/>
        </w:rPr>
        <w:t>Delegado PCPE</w:t>
      </w:r>
    </w:p>
    <w:sectPr w:rsidR="00B04425" w:rsidRPr="00FD1BC6">
      <w:headerReference w:type="even" r:id="rId12"/>
      <w:headerReference w:type="default" r:id="rId13"/>
      <w:footerReference w:type="default" r:id="rId14"/>
      <w:headerReference w:type="first" r:id="rId15"/>
      <w:footnotePr>
        <w:pos w:val="beneathText"/>
      </w:footnotePr>
      <w:pgSz w:w="11905" w:h="16837"/>
      <w:pgMar w:top="1418" w:right="990"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36" w:rsidRDefault="00402736" w:rsidP="00D76B35">
      <w:r>
        <w:separator/>
      </w:r>
    </w:p>
  </w:endnote>
  <w:endnote w:type="continuationSeparator" w:id="0">
    <w:p w:rsidR="00402736" w:rsidRDefault="00402736" w:rsidP="00D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6D" w:rsidRDefault="00402736" w:rsidP="00097BE3">
    <w:pPr>
      <w:pStyle w:val="Rodap"/>
      <w:jc w:val="center"/>
      <w:rPr>
        <w:rFonts w:cs="Arial"/>
        <w:sz w:val="20"/>
      </w:rPr>
    </w:pPr>
  </w:p>
  <w:p w:rsidR="005A0A3E" w:rsidRDefault="00D771E3" w:rsidP="00727938">
    <w:pPr>
      <w:suppressAutoHyphens w:val="0"/>
      <w:autoSpaceDE w:val="0"/>
      <w:autoSpaceDN w:val="0"/>
      <w:adjustRightInd w:val="0"/>
      <w:jc w:val="center"/>
      <w:rPr>
        <w:rFonts w:eastAsiaTheme="minorHAnsi" w:cs="Arial"/>
        <w:sz w:val="20"/>
        <w:lang w:eastAsia="en-US"/>
      </w:rPr>
    </w:pPr>
    <w:r>
      <w:rPr>
        <w:rFonts w:eastAsiaTheme="minorHAnsi" w:cs="Arial"/>
        <w:sz w:val="20"/>
        <w:lang w:eastAsia="en-US"/>
      </w:rPr>
      <w:t>Av. Rio Capibaribe</w:t>
    </w:r>
    <w:r w:rsidR="00727938" w:rsidRPr="00727938">
      <w:rPr>
        <w:rFonts w:eastAsiaTheme="minorHAnsi" w:cs="Arial"/>
        <w:sz w:val="20"/>
        <w:lang w:eastAsia="en-US"/>
      </w:rPr>
      <w:t>,</w:t>
    </w:r>
    <w:r>
      <w:rPr>
        <w:rFonts w:eastAsiaTheme="minorHAnsi" w:cs="Arial"/>
        <w:sz w:val="20"/>
        <w:lang w:eastAsia="en-US"/>
      </w:rPr>
      <w:t xml:space="preserve"> nº</w:t>
    </w:r>
    <w:r w:rsidR="00727938" w:rsidRPr="00727938">
      <w:rPr>
        <w:rFonts w:eastAsiaTheme="minorHAnsi" w:cs="Arial"/>
        <w:sz w:val="20"/>
        <w:lang w:eastAsia="en-US"/>
      </w:rPr>
      <w:t xml:space="preserve"> </w:t>
    </w:r>
    <w:r>
      <w:rPr>
        <w:rFonts w:eastAsiaTheme="minorHAnsi" w:cs="Arial"/>
        <w:sz w:val="20"/>
        <w:lang w:eastAsia="en-US"/>
      </w:rPr>
      <w:t>147</w:t>
    </w:r>
    <w:r w:rsidR="00727938" w:rsidRPr="00727938">
      <w:rPr>
        <w:rFonts w:eastAsiaTheme="minorHAnsi" w:cs="Arial"/>
        <w:sz w:val="20"/>
        <w:lang w:eastAsia="en-US"/>
      </w:rPr>
      <w:t xml:space="preserve"> </w:t>
    </w:r>
    <w:r>
      <w:rPr>
        <w:rFonts w:eastAsiaTheme="minorHAnsi" w:cs="Arial"/>
        <w:sz w:val="20"/>
        <w:lang w:eastAsia="en-US"/>
      </w:rPr>
      <w:t>–</w:t>
    </w:r>
    <w:r w:rsidR="00727938" w:rsidRPr="00727938">
      <w:rPr>
        <w:rFonts w:eastAsiaTheme="minorHAnsi" w:cs="Arial"/>
        <w:sz w:val="20"/>
        <w:lang w:eastAsia="en-US"/>
      </w:rPr>
      <w:t xml:space="preserve"> </w:t>
    </w:r>
    <w:r w:rsidR="005A0A3E">
      <w:rPr>
        <w:rFonts w:eastAsiaTheme="minorHAnsi" w:cs="Arial"/>
        <w:sz w:val="20"/>
        <w:lang w:eastAsia="en-US"/>
      </w:rPr>
      <w:t>(CIIDS-SDS-PE), B</w:t>
    </w:r>
    <w:r>
      <w:rPr>
        <w:rFonts w:eastAsiaTheme="minorHAnsi" w:cs="Arial"/>
        <w:sz w:val="20"/>
        <w:lang w:eastAsia="en-US"/>
      </w:rPr>
      <w:t>airro de São José</w:t>
    </w:r>
    <w:r w:rsidR="00727938" w:rsidRPr="00727938">
      <w:rPr>
        <w:rFonts w:eastAsiaTheme="minorHAnsi" w:cs="Arial"/>
        <w:sz w:val="20"/>
        <w:lang w:eastAsia="en-US"/>
      </w:rPr>
      <w:t xml:space="preserve"> – </w:t>
    </w:r>
    <w:r>
      <w:rPr>
        <w:rFonts w:eastAsiaTheme="minorHAnsi" w:cs="Arial"/>
        <w:sz w:val="20"/>
        <w:lang w:eastAsia="en-US"/>
      </w:rPr>
      <w:t>Recife</w:t>
    </w:r>
    <w:r w:rsidR="00727938" w:rsidRPr="00727938">
      <w:rPr>
        <w:rFonts w:eastAsiaTheme="minorHAnsi" w:cs="Arial"/>
        <w:sz w:val="20"/>
        <w:lang w:eastAsia="en-US"/>
      </w:rPr>
      <w:t>/PE – CEP: 5</w:t>
    </w:r>
    <w:r>
      <w:rPr>
        <w:rFonts w:eastAsiaTheme="minorHAnsi" w:cs="Arial"/>
        <w:sz w:val="20"/>
        <w:lang w:eastAsia="en-US"/>
      </w:rPr>
      <w:t>0</w:t>
    </w:r>
    <w:r w:rsidR="00727938" w:rsidRPr="00727938">
      <w:rPr>
        <w:rFonts w:eastAsiaTheme="minorHAnsi" w:cs="Arial"/>
        <w:sz w:val="20"/>
        <w:lang w:eastAsia="en-US"/>
      </w:rPr>
      <w:t>.</w:t>
    </w:r>
    <w:r>
      <w:rPr>
        <w:rFonts w:eastAsiaTheme="minorHAnsi" w:cs="Arial"/>
        <w:sz w:val="20"/>
        <w:lang w:eastAsia="en-US"/>
      </w:rPr>
      <w:t>020</w:t>
    </w:r>
    <w:r w:rsidR="00727938" w:rsidRPr="00727938">
      <w:rPr>
        <w:rFonts w:eastAsiaTheme="minorHAnsi" w:cs="Arial"/>
        <w:sz w:val="20"/>
        <w:lang w:eastAsia="en-US"/>
      </w:rPr>
      <w:t>-</w:t>
    </w:r>
    <w:proofErr w:type="gramStart"/>
    <w:r w:rsidR="00727938" w:rsidRPr="00727938">
      <w:rPr>
        <w:rFonts w:eastAsiaTheme="minorHAnsi" w:cs="Arial"/>
        <w:sz w:val="20"/>
        <w:lang w:eastAsia="en-US"/>
      </w:rPr>
      <w:t>0</w:t>
    </w:r>
    <w:r>
      <w:rPr>
        <w:rFonts w:eastAsiaTheme="minorHAnsi" w:cs="Arial"/>
        <w:sz w:val="20"/>
        <w:lang w:eastAsia="en-US"/>
      </w:rPr>
      <w:t>8</w:t>
    </w:r>
    <w:r w:rsidR="005A0A3E">
      <w:rPr>
        <w:rFonts w:eastAsiaTheme="minorHAnsi" w:cs="Arial"/>
        <w:sz w:val="20"/>
        <w:lang w:eastAsia="en-US"/>
      </w:rPr>
      <w:t>0</w:t>
    </w:r>
    <w:proofErr w:type="gramEnd"/>
  </w:p>
  <w:p w:rsidR="00727938" w:rsidRPr="00727938" w:rsidRDefault="00727938" w:rsidP="00727938">
    <w:pPr>
      <w:suppressAutoHyphens w:val="0"/>
      <w:autoSpaceDE w:val="0"/>
      <w:autoSpaceDN w:val="0"/>
      <w:adjustRightInd w:val="0"/>
      <w:jc w:val="center"/>
      <w:rPr>
        <w:rFonts w:eastAsiaTheme="minorHAnsi" w:cs="Arial"/>
        <w:sz w:val="20"/>
        <w:lang w:eastAsia="en-US"/>
      </w:rPr>
    </w:pPr>
    <w:r w:rsidRPr="00727938">
      <w:rPr>
        <w:rFonts w:eastAsiaTheme="minorHAnsi" w:cs="Arial"/>
        <w:sz w:val="20"/>
        <w:lang w:eastAsia="en-US"/>
      </w:rPr>
      <w:t>Fone: (</w:t>
    </w:r>
    <w:r w:rsidR="00D771E3">
      <w:rPr>
        <w:rFonts w:eastAsiaTheme="minorHAnsi" w:cs="Arial"/>
        <w:sz w:val="20"/>
        <w:lang w:eastAsia="en-US"/>
      </w:rPr>
      <w:t>81</w:t>
    </w:r>
    <w:r w:rsidRPr="00727938">
      <w:rPr>
        <w:rFonts w:eastAsiaTheme="minorHAnsi" w:cs="Arial"/>
        <w:sz w:val="20"/>
        <w:lang w:eastAsia="en-US"/>
      </w:rPr>
      <w:t xml:space="preserve">) </w:t>
    </w:r>
    <w:r w:rsidR="00D771E3">
      <w:rPr>
        <w:rFonts w:eastAsiaTheme="minorHAnsi" w:cs="Arial"/>
        <w:sz w:val="20"/>
        <w:lang w:eastAsia="en-US"/>
      </w:rPr>
      <w:t>3183</w:t>
    </w:r>
    <w:r w:rsidRPr="00727938">
      <w:rPr>
        <w:rFonts w:eastAsiaTheme="minorHAnsi" w:cs="Arial"/>
        <w:sz w:val="20"/>
        <w:lang w:eastAsia="en-US"/>
      </w:rPr>
      <w:t>-</w:t>
    </w:r>
    <w:r w:rsidR="00D771E3">
      <w:rPr>
        <w:rFonts w:eastAsiaTheme="minorHAnsi" w:cs="Arial"/>
        <w:sz w:val="20"/>
        <w:lang w:eastAsia="en-US"/>
      </w:rPr>
      <w:t>5332</w:t>
    </w:r>
  </w:p>
  <w:p w:rsidR="00727938" w:rsidRDefault="00727938" w:rsidP="00727938">
    <w:pPr>
      <w:suppressAutoHyphens w:val="0"/>
      <w:autoSpaceDE w:val="0"/>
      <w:autoSpaceDN w:val="0"/>
      <w:adjustRightInd w:val="0"/>
      <w:jc w:val="center"/>
      <w:rPr>
        <w:rFonts w:eastAsiaTheme="minorHAnsi" w:cs="Arial"/>
        <w:sz w:val="20"/>
        <w:lang w:eastAsia="en-US"/>
      </w:rPr>
    </w:pPr>
    <w:r w:rsidRPr="00727938">
      <w:rPr>
        <w:rFonts w:eastAsiaTheme="minorHAnsi" w:cs="Arial"/>
        <w:sz w:val="20"/>
        <w:lang w:eastAsia="en-US"/>
      </w:rPr>
      <w:t xml:space="preserve">E-mail: </w:t>
    </w:r>
    <w:hyperlink r:id="rId1" w:history="1">
      <w:r w:rsidR="00D771E3" w:rsidRPr="00096390">
        <w:rPr>
          <w:rStyle w:val="Hyperlink"/>
          <w:rFonts w:eastAsiaTheme="minorHAnsi" w:cs="Arial"/>
          <w:sz w:val="20"/>
          <w:lang w:eastAsia="en-US"/>
        </w:rPr>
        <w:t>labld.ciids@sds.pe.gov.br</w:t>
      </w:r>
    </w:hyperlink>
  </w:p>
  <w:p w:rsidR="00727938" w:rsidRPr="00727938" w:rsidRDefault="00727938" w:rsidP="00727938">
    <w:pPr>
      <w:suppressAutoHyphens w:val="0"/>
      <w:autoSpaceDE w:val="0"/>
      <w:autoSpaceDN w:val="0"/>
      <w:adjustRightInd w:val="0"/>
      <w:jc w:val="center"/>
      <w:rPr>
        <w:rFonts w:ascii="Arial Black" w:hAnsi="Arial Black" w:cs="Arial"/>
        <w:color w:val="FF0000"/>
        <w:sz w:val="20"/>
      </w:rPr>
    </w:pPr>
  </w:p>
  <w:p w:rsidR="006F276D" w:rsidRPr="006F276D" w:rsidRDefault="004437DB" w:rsidP="00727938">
    <w:pPr>
      <w:suppressAutoHyphens w:val="0"/>
      <w:autoSpaceDE w:val="0"/>
      <w:autoSpaceDN w:val="0"/>
      <w:adjustRightInd w:val="0"/>
      <w:jc w:val="center"/>
      <w:rPr>
        <w:rFonts w:ascii="Arial Black" w:hAnsi="Arial Black" w:cs="Arial"/>
        <w:color w:val="FF0000"/>
        <w:sz w:val="20"/>
      </w:rPr>
    </w:pPr>
    <w:r w:rsidRPr="006F276D">
      <w:rPr>
        <w:rFonts w:ascii="Arial Black" w:hAnsi="Arial Black" w:cs="Arial"/>
        <w:color w:val="FF0000"/>
        <w:sz w:val="20"/>
      </w:rPr>
      <w:t>CONFIDENCIAL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36" w:rsidRDefault="00402736" w:rsidP="00D76B35">
      <w:r>
        <w:separator/>
      </w:r>
    </w:p>
  </w:footnote>
  <w:footnote w:type="continuationSeparator" w:id="0">
    <w:p w:rsidR="00402736" w:rsidRDefault="00402736" w:rsidP="00D7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5C" w:rsidRDefault="0040273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6047" o:spid="_x0000_s2053" type="#_x0000_t75" style="position:absolute;margin-left:0;margin-top:0;width:460.6pt;height:628.6pt;z-index:-251655168;mso-position-horizontal:center;mso-position-horizontal-relative:margin;mso-position-vertical:center;mso-position-vertical-relative:margin" o:allowincell="f">
          <v:imagedata r:id="rId1" o:title="pcp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BB" w:rsidRDefault="00402736">
    <w:pPr>
      <w:pStyle w:val="Cabealho"/>
      <w:jc w:val="center"/>
      <w:rPr>
        <w:rFonts w:ascii="Times New Roman" w:hAnsi="Times New Roman"/>
        <w:b/>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6048" o:spid="_x0000_s2054" type="#_x0000_t75" style="position:absolute;left:0;text-align:left;margin-left:17.2pt;margin-top:14.4pt;width:425.2pt;height:580.3pt;z-index:-251654144;mso-position-horizontal-relative:margin;mso-position-vertical-relative:margin" o:allowincell="f">
          <v:imagedata r:id="rId1" o:title="pcpe2" gain="19661f" blacklevel="22938f"/>
          <w10:wrap anchorx="margin" anchory="margin"/>
        </v:shape>
      </w:pict>
    </w:r>
    <w:r w:rsidR="00D76B35">
      <w:rPr>
        <w:noProof/>
        <w:lang w:eastAsia="pt-BR"/>
      </w:rPr>
      <w:drawing>
        <wp:anchor distT="0" distB="0" distL="114935" distR="114935" simplePos="0" relativeHeight="251659264" behindDoc="0" locked="0" layoutInCell="1" allowOverlap="1" wp14:anchorId="0B128A1B" wp14:editId="6148F211">
          <wp:simplePos x="0" y="0"/>
          <wp:positionH relativeFrom="column">
            <wp:posOffset>2593975</wp:posOffset>
          </wp:positionH>
          <wp:positionV relativeFrom="paragraph">
            <wp:posOffset>-102870</wp:posOffset>
          </wp:positionV>
          <wp:extent cx="725805" cy="76327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632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28BB" w:rsidRDefault="00E528BB">
    <w:pPr>
      <w:pStyle w:val="Cabealho"/>
      <w:jc w:val="center"/>
      <w:rPr>
        <w:rFonts w:ascii="Times New Roman" w:hAnsi="Times New Roman"/>
        <w:b/>
      </w:rPr>
    </w:pPr>
  </w:p>
  <w:p w:rsidR="00E528BB" w:rsidRDefault="00E528BB">
    <w:pPr>
      <w:pStyle w:val="Cabealho"/>
      <w:jc w:val="center"/>
      <w:rPr>
        <w:rFonts w:ascii="Times New Roman" w:hAnsi="Times New Roman"/>
        <w:b/>
      </w:rPr>
    </w:pPr>
  </w:p>
  <w:p w:rsidR="00D76B35" w:rsidRDefault="00D76B35">
    <w:pPr>
      <w:pStyle w:val="Cabealho"/>
      <w:jc w:val="center"/>
      <w:rPr>
        <w:rFonts w:cs="Arial"/>
        <w:b/>
        <w:sz w:val="19"/>
        <w:szCs w:val="19"/>
      </w:rPr>
    </w:pPr>
  </w:p>
  <w:p w:rsidR="00E528BB" w:rsidRPr="00727938" w:rsidRDefault="004437DB">
    <w:pPr>
      <w:pStyle w:val="Cabealho"/>
      <w:jc w:val="center"/>
      <w:rPr>
        <w:rFonts w:cs="Arial"/>
        <w:b/>
        <w:sz w:val="20"/>
      </w:rPr>
    </w:pPr>
    <w:r w:rsidRPr="00727938">
      <w:rPr>
        <w:rFonts w:cs="Arial"/>
        <w:b/>
        <w:sz w:val="20"/>
      </w:rPr>
      <w:t>SECRETARIA DE DEFESA SOCIAL</w:t>
    </w:r>
  </w:p>
  <w:p w:rsidR="00E528BB" w:rsidRPr="00727938" w:rsidRDefault="004437DB">
    <w:pPr>
      <w:pStyle w:val="Cabealho"/>
      <w:jc w:val="center"/>
      <w:rPr>
        <w:rFonts w:cs="Arial"/>
        <w:sz w:val="20"/>
      </w:rPr>
    </w:pPr>
    <w:r w:rsidRPr="00727938">
      <w:rPr>
        <w:rFonts w:cs="Arial"/>
        <w:sz w:val="20"/>
      </w:rPr>
      <w:t>POLÍCIA CIVIL DE PERNAMBUCO</w:t>
    </w:r>
  </w:p>
  <w:p w:rsidR="00767613" w:rsidRPr="00727938" w:rsidRDefault="004437DB">
    <w:pPr>
      <w:pStyle w:val="Cabealho"/>
      <w:jc w:val="center"/>
      <w:rPr>
        <w:rFonts w:eastAsiaTheme="minorHAnsi" w:cs="Arial"/>
        <w:b/>
        <w:bCs/>
        <w:sz w:val="20"/>
        <w:lang w:eastAsia="en-US"/>
      </w:rPr>
    </w:pPr>
    <w:r w:rsidRPr="00DD72BE">
      <w:rPr>
        <w:rFonts w:cs="Arial"/>
        <w:b/>
        <w:bCs/>
        <w:sz w:val="20"/>
      </w:rPr>
      <w:t>DGOPJ</w:t>
    </w:r>
    <w:r w:rsidR="00D76B35" w:rsidRPr="005D1041">
      <w:rPr>
        <w:rFonts w:cs="Arial"/>
        <w:b/>
        <w:bCs/>
        <w:color w:val="FF0000"/>
        <w:sz w:val="20"/>
      </w:rPr>
      <w:t xml:space="preserve"> - </w:t>
    </w:r>
    <w:r w:rsidR="00473A8E" w:rsidRPr="005D1041">
      <w:rPr>
        <w:rFonts w:cs="Arial"/>
        <w:b/>
        <w:bCs/>
        <w:color w:val="FF0000"/>
        <w:sz w:val="20"/>
      </w:rPr>
      <w:t>XXXXX</w:t>
    </w:r>
    <w:r w:rsidR="00D76B35" w:rsidRPr="005D1041">
      <w:rPr>
        <w:rFonts w:eastAsiaTheme="minorHAnsi" w:cs="Arial"/>
        <w:b/>
        <w:bCs/>
        <w:color w:val="FF0000"/>
        <w:sz w:val="20"/>
        <w:lang w:eastAsia="en-US"/>
      </w:rPr>
      <w:t xml:space="preserve"> - </w:t>
    </w:r>
    <w:r w:rsidR="00473A8E" w:rsidRPr="005D1041">
      <w:rPr>
        <w:rFonts w:eastAsiaTheme="minorHAnsi" w:cs="Arial"/>
        <w:b/>
        <w:bCs/>
        <w:color w:val="FF0000"/>
        <w:sz w:val="20"/>
        <w:lang w:eastAsia="en-US"/>
      </w:rPr>
      <w:t>XXXXXX</w:t>
    </w:r>
    <w:r w:rsidR="00767613" w:rsidRPr="005D1041">
      <w:rPr>
        <w:rFonts w:eastAsiaTheme="minorHAnsi" w:cs="Arial"/>
        <w:b/>
        <w:bCs/>
        <w:color w:val="FF0000"/>
        <w:sz w:val="20"/>
        <w:lang w:eastAsia="en-US"/>
      </w:rPr>
      <w:t xml:space="preserve"> - </w:t>
    </w:r>
    <w:proofErr w:type="spellStart"/>
    <w:r w:rsidR="00D969CF" w:rsidRPr="005D1041">
      <w:rPr>
        <w:rFonts w:eastAsiaTheme="minorHAnsi" w:cs="Arial"/>
        <w:b/>
        <w:bCs/>
        <w:color w:val="FF0000"/>
        <w:sz w:val="20"/>
        <w:lang w:eastAsia="en-US"/>
      </w:rPr>
      <w:t>XX</w:t>
    </w:r>
    <w:r w:rsidR="00D76B35" w:rsidRPr="005D1041">
      <w:rPr>
        <w:rFonts w:eastAsiaTheme="minorHAnsi" w:cs="Arial"/>
        <w:b/>
        <w:bCs/>
        <w:color w:val="FF0000"/>
        <w:sz w:val="20"/>
        <w:lang w:eastAsia="en-US"/>
      </w:rPr>
      <w:t>ª</w:t>
    </w:r>
    <w:proofErr w:type="spellEnd"/>
    <w:r w:rsidR="00D76B35" w:rsidRPr="005D1041">
      <w:rPr>
        <w:rFonts w:eastAsiaTheme="minorHAnsi" w:cs="Arial"/>
        <w:b/>
        <w:bCs/>
        <w:color w:val="FF0000"/>
        <w:sz w:val="20"/>
        <w:lang w:eastAsia="en-US"/>
      </w:rPr>
      <w:t xml:space="preserve"> </w:t>
    </w:r>
    <w:r w:rsidR="00D76B35" w:rsidRPr="00DD72BE">
      <w:rPr>
        <w:rFonts w:eastAsiaTheme="minorHAnsi" w:cs="Arial"/>
        <w:b/>
        <w:bCs/>
        <w:sz w:val="20"/>
        <w:lang w:eastAsia="en-US"/>
      </w:rPr>
      <w:t>DESEC</w:t>
    </w:r>
  </w:p>
  <w:p w:rsidR="00E528BB" w:rsidRPr="00F14B85" w:rsidRDefault="00D969CF">
    <w:pPr>
      <w:pStyle w:val="Cabealho"/>
      <w:jc w:val="center"/>
      <w:rPr>
        <w:bCs/>
        <w:color w:val="FF0000"/>
        <w:sz w:val="20"/>
      </w:rPr>
    </w:pPr>
    <w:proofErr w:type="spellStart"/>
    <w:r w:rsidRPr="00F14B85">
      <w:rPr>
        <w:rFonts w:eastAsiaTheme="minorHAnsi" w:cs="Arial"/>
        <w:bCs/>
        <w:color w:val="FF0000"/>
        <w:sz w:val="20"/>
        <w:lang w:eastAsia="en-US"/>
      </w:rPr>
      <w:t>XXX</w:t>
    </w:r>
    <w:r w:rsidR="00767613" w:rsidRPr="00F14B85">
      <w:rPr>
        <w:rFonts w:eastAsiaTheme="minorHAnsi" w:cs="Arial"/>
        <w:bCs/>
        <w:color w:val="FF0000"/>
        <w:sz w:val="20"/>
        <w:lang w:eastAsia="en-US"/>
      </w:rPr>
      <w:t>ª</w:t>
    </w:r>
    <w:proofErr w:type="spellEnd"/>
    <w:r w:rsidR="00767613" w:rsidRPr="00F14B85">
      <w:rPr>
        <w:rFonts w:eastAsiaTheme="minorHAnsi" w:cs="Arial"/>
        <w:bCs/>
        <w:color w:val="FF0000"/>
        <w:sz w:val="20"/>
        <w:lang w:eastAsia="en-US"/>
      </w:rPr>
      <w:t xml:space="preserve"> </w:t>
    </w:r>
    <w:r w:rsidR="00767613" w:rsidRPr="008E23CE">
      <w:rPr>
        <w:rFonts w:eastAsiaTheme="minorHAnsi" w:cs="Arial"/>
        <w:bCs/>
        <w:sz w:val="20"/>
        <w:lang w:eastAsia="en-US"/>
      </w:rPr>
      <w:t>CIRCUNSCRIÇÃO</w:t>
    </w:r>
    <w:r w:rsidR="00767613" w:rsidRPr="00F14B85">
      <w:rPr>
        <w:rFonts w:eastAsiaTheme="minorHAnsi" w:cs="Arial"/>
        <w:bCs/>
        <w:color w:val="FF0000"/>
        <w:sz w:val="20"/>
        <w:lang w:eastAsia="en-US"/>
      </w:rPr>
      <w:t xml:space="preserve"> – </w:t>
    </w:r>
    <w:r w:rsidR="00767613" w:rsidRPr="008E23CE">
      <w:rPr>
        <w:rFonts w:eastAsiaTheme="minorHAnsi" w:cs="Arial"/>
        <w:bCs/>
        <w:sz w:val="20"/>
        <w:lang w:eastAsia="en-US"/>
      </w:rPr>
      <w:t>DELEGACIA DE</w:t>
    </w:r>
    <w:r w:rsidR="00767613" w:rsidRPr="00F14B85">
      <w:rPr>
        <w:rFonts w:eastAsiaTheme="minorHAnsi" w:cs="Arial"/>
        <w:bCs/>
        <w:color w:val="FF0000"/>
        <w:sz w:val="20"/>
        <w:lang w:eastAsia="en-US"/>
      </w:rPr>
      <w:t xml:space="preserve"> </w:t>
    </w:r>
    <w:r w:rsidRPr="00F14B85">
      <w:rPr>
        <w:rFonts w:eastAsiaTheme="minorHAnsi" w:cs="Arial"/>
        <w:bCs/>
        <w:color w:val="FF0000"/>
        <w:sz w:val="20"/>
        <w:lang w:eastAsia="en-US"/>
      </w:rPr>
      <w:t>XXX</w:t>
    </w:r>
    <w:r w:rsidR="00F14B85" w:rsidRPr="00F14B85">
      <w:rPr>
        <w:rFonts w:eastAsiaTheme="minorHAnsi" w:cs="Arial"/>
        <w:bCs/>
        <w:color w:val="FF0000"/>
        <w:sz w:val="20"/>
        <w:lang w:eastAsia="en-US"/>
      </w:rPr>
      <w:t>XXXXXX</w:t>
    </w:r>
  </w:p>
  <w:p w:rsidR="00B82268" w:rsidRPr="00B82268" w:rsidRDefault="00402736">
    <w:pPr>
      <w:pStyle w:val="Cabealho"/>
      <w:jc w:val="center"/>
      <w:rPr>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5C" w:rsidRDefault="0040273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6046" o:spid="_x0000_s2052" type="#_x0000_t75" style="position:absolute;margin-left:0;margin-top:0;width:460.6pt;height:628.6pt;z-index:-251656192;mso-position-horizontal:center;mso-position-horizontal-relative:margin;mso-position-vertical:center;mso-position-vertical-relative:margin" o:allowincell="f">
          <v:imagedata r:id="rId1" o:title="pcp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67A"/>
    <w:multiLevelType w:val="hybridMultilevel"/>
    <w:tmpl w:val="3FDE8AE2"/>
    <w:lvl w:ilvl="0" w:tplc="7446157E">
      <w:start w:val="1"/>
      <w:numFmt w:val="lowerLetter"/>
      <w:lvlText w:val="%1)"/>
      <w:lvlJc w:val="left"/>
      <w:pPr>
        <w:ind w:left="1070" w:hanging="360"/>
      </w:pPr>
      <w:rPr>
        <w:rFonts w:hint="default"/>
      </w:r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1E956585"/>
    <w:multiLevelType w:val="hybridMultilevel"/>
    <w:tmpl w:val="C48CB9A6"/>
    <w:lvl w:ilvl="0" w:tplc="0416000F">
      <w:start w:val="1"/>
      <w:numFmt w:val="decimal"/>
      <w:lvlText w:val="%1."/>
      <w:lvlJc w:val="left"/>
      <w:pPr>
        <w:tabs>
          <w:tab w:val="num" w:pos="3062"/>
        </w:tabs>
        <w:ind w:left="306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FE9730D"/>
    <w:multiLevelType w:val="hybridMultilevel"/>
    <w:tmpl w:val="25E04444"/>
    <w:lvl w:ilvl="0" w:tplc="B5342C5C">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35"/>
    <w:rsid w:val="000001B2"/>
    <w:rsid w:val="00002FAB"/>
    <w:rsid w:val="0002764C"/>
    <w:rsid w:val="000508AA"/>
    <w:rsid w:val="00080ABA"/>
    <w:rsid w:val="00092347"/>
    <w:rsid w:val="000A70AB"/>
    <w:rsid w:val="000B4C7A"/>
    <w:rsid w:val="000B7DBC"/>
    <w:rsid w:val="000D1D2E"/>
    <w:rsid w:val="000E3836"/>
    <w:rsid w:val="000F37C0"/>
    <w:rsid w:val="000F5461"/>
    <w:rsid w:val="000F7614"/>
    <w:rsid w:val="00112704"/>
    <w:rsid w:val="0015443C"/>
    <w:rsid w:val="00175529"/>
    <w:rsid w:val="00185BCC"/>
    <w:rsid w:val="001871C4"/>
    <w:rsid w:val="001B7E47"/>
    <w:rsid w:val="001F2138"/>
    <w:rsid w:val="001F2250"/>
    <w:rsid w:val="002113C3"/>
    <w:rsid w:val="00213027"/>
    <w:rsid w:val="00230DC6"/>
    <w:rsid w:val="002372C4"/>
    <w:rsid w:val="002437B7"/>
    <w:rsid w:val="002509E0"/>
    <w:rsid w:val="00253FF6"/>
    <w:rsid w:val="00256E22"/>
    <w:rsid w:val="002571DB"/>
    <w:rsid w:val="00270B70"/>
    <w:rsid w:val="00281A77"/>
    <w:rsid w:val="0028656B"/>
    <w:rsid w:val="002965AC"/>
    <w:rsid w:val="002B25D0"/>
    <w:rsid w:val="002C74BE"/>
    <w:rsid w:val="002E1FEC"/>
    <w:rsid w:val="00330643"/>
    <w:rsid w:val="0036647A"/>
    <w:rsid w:val="003812C2"/>
    <w:rsid w:val="003C171E"/>
    <w:rsid w:val="00402736"/>
    <w:rsid w:val="004108E9"/>
    <w:rsid w:val="0042279A"/>
    <w:rsid w:val="004437DB"/>
    <w:rsid w:val="004522BF"/>
    <w:rsid w:val="00454277"/>
    <w:rsid w:val="00473A8E"/>
    <w:rsid w:val="004A0F23"/>
    <w:rsid w:val="004C1C43"/>
    <w:rsid w:val="004D07ED"/>
    <w:rsid w:val="004D5548"/>
    <w:rsid w:val="004D788A"/>
    <w:rsid w:val="004E7CB1"/>
    <w:rsid w:val="00552881"/>
    <w:rsid w:val="005538E7"/>
    <w:rsid w:val="0055527E"/>
    <w:rsid w:val="00575701"/>
    <w:rsid w:val="005A0A3E"/>
    <w:rsid w:val="005C18C7"/>
    <w:rsid w:val="005D1041"/>
    <w:rsid w:val="005D7F86"/>
    <w:rsid w:val="005E3778"/>
    <w:rsid w:val="005F58EF"/>
    <w:rsid w:val="00677BFD"/>
    <w:rsid w:val="006B5BC3"/>
    <w:rsid w:val="006C56D5"/>
    <w:rsid w:val="006D4BC0"/>
    <w:rsid w:val="006E3DEA"/>
    <w:rsid w:val="006E67F4"/>
    <w:rsid w:val="006F33CC"/>
    <w:rsid w:val="007013BB"/>
    <w:rsid w:val="00720E68"/>
    <w:rsid w:val="00727938"/>
    <w:rsid w:val="007620A6"/>
    <w:rsid w:val="00767613"/>
    <w:rsid w:val="00791BBE"/>
    <w:rsid w:val="0079616A"/>
    <w:rsid w:val="00796C13"/>
    <w:rsid w:val="007A2FE5"/>
    <w:rsid w:val="007B6433"/>
    <w:rsid w:val="007C613E"/>
    <w:rsid w:val="007C6EDC"/>
    <w:rsid w:val="007E0E6A"/>
    <w:rsid w:val="007E1A63"/>
    <w:rsid w:val="007E4360"/>
    <w:rsid w:val="007F3F22"/>
    <w:rsid w:val="007F4878"/>
    <w:rsid w:val="007F5034"/>
    <w:rsid w:val="0080417A"/>
    <w:rsid w:val="00831512"/>
    <w:rsid w:val="008356B3"/>
    <w:rsid w:val="00836E60"/>
    <w:rsid w:val="00837F20"/>
    <w:rsid w:val="008D5EA5"/>
    <w:rsid w:val="008E23CE"/>
    <w:rsid w:val="008F0FC1"/>
    <w:rsid w:val="008F638E"/>
    <w:rsid w:val="009035B1"/>
    <w:rsid w:val="009102D3"/>
    <w:rsid w:val="00961320"/>
    <w:rsid w:val="009724FF"/>
    <w:rsid w:val="00981191"/>
    <w:rsid w:val="009A037D"/>
    <w:rsid w:val="009B7DDC"/>
    <w:rsid w:val="009C5616"/>
    <w:rsid w:val="009E53B8"/>
    <w:rsid w:val="00A02CD8"/>
    <w:rsid w:val="00A07A1C"/>
    <w:rsid w:val="00A07C98"/>
    <w:rsid w:val="00A11CEA"/>
    <w:rsid w:val="00A17AA9"/>
    <w:rsid w:val="00A21E0E"/>
    <w:rsid w:val="00A22BDF"/>
    <w:rsid w:val="00A31F6F"/>
    <w:rsid w:val="00A74944"/>
    <w:rsid w:val="00A82E3A"/>
    <w:rsid w:val="00A9363D"/>
    <w:rsid w:val="00AA0A5A"/>
    <w:rsid w:val="00AB0FB5"/>
    <w:rsid w:val="00AC0502"/>
    <w:rsid w:val="00AC5E58"/>
    <w:rsid w:val="00AD2B33"/>
    <w:rsid w:val="00AE1CC0"/>
    <w:rsid w:val="00AE725D"/>
    <w:rsid w:val="00AF1864"/>
    <w:rsid w:val="00B04425"/>
    <w:rsid w:val="00B3188A"/>
    <w:rsid w:val="00B41B35"/>
    <w:rsid w:val="00B60FB0"/>
    <w:rsid w:val="00B71302"/>
    <w:rsid w:val="00B948C5"/>
    <w:rsid w:val="00BA1121"/>
    <w:rsid w:val="00BB06E8"/>
    <w:rsid w:val="00BB1970"/>
    <w:rsid w:val="00BB22C2"/>
    <w:rsid w:val="00BD4DE6"/>
    <w:rsid w:val="00BF0194"/>
    <w:rsid w:val="00C340F9"/>
    <w:rsid w:val="00C478BE"/>
    <w:rsid w:val="00C57C06"/>
    <w:rsid w:val="00C60B4E"/>
    <w:rsid w:val="00C75D05"/>
    <w:rsid w:val="00C94AEB"/>
    <w:rsid w:val="00CD6218"/>
    <w:rsid w:val="00CE7FCA"/>
    <w:rsid w:val="00CF4F5D"/>
    <w:rsid w:val="00D205DE"/>
    <w:rsid w:val="00D37AAF"/>
    <w:rsid w:val="00D47204"/>
    <w:rsid w:val="00D63886"/>
    <w:rsid w:val="00D76B35"/>
    <w:rsid w:val="00D771E3"/>
    <w:rsid w:val="00D868D5"/>
    <w:rsid w:val="00D91BBC"/>
    <w:rsid w:val="00D969CF"/>
    <w:rsid w:val="00DA2BC3"/>
    <w:rsid w:val="00DA4E07"/>
    <w:rsid w:val="00DC18DB"/>
    <w:rsid w:val="00DD72BE"/>
    <w:rsid w:val="00E03991"/>
    <w:rsid w:val="00E36B39"/>
    <w:rsid w:val="00E51F46"/>
    <w:rsid w:val="00E528BB"/>
    <w:rsid w:val="00E6402B"/>
    <w:rsid w:val="00E6523C"/>
    <w:rsid w:val="00EA541F"/>
    <w:rsid w:val="00EA68DB"/>
    <w:rsid w:val="00EA7B4C"/>
    <w:rsid w:val="00EC0EA0"/>
    <w:rsid w:val="00ED7378"/>
    <w:rsid w:val="00EE4AF6"/>
    <w:rsid w:val="00EF6381"/>
    <w:rsid w:val="00EF78BB"/>
    <w:rsid w:val="00F02A9A"/>
    <w:rsid w:val="00F14B85"/>
    <w:rsid w:val="00F15B09"/>
    <w:rsid w:val="00F20218"/>
    <w:rsid w:val="00F33796"/>
    <w:rsid w:val="00F63928"/>
    <w:rsid w:val="00F650F4"/>
    <w:rsid w:val="00F66D72"/>
    <w:rsid w:val="00F95814"/>
    <w:rsid w:val="00FA2E62"/>
    <w:rsid w:val="00FB6645"/>
    <w:rsid w:val="00FB67FC"/>
    <w:rsid w:val="00FD1383"/>
    <w:rsid w:val="00FD1BC6"/>
    <w:rsid w:val="00FD6249"/>
    <w:rsid w:val="00FE7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35"/>
    <w:pPr>
      <w:suppressAutoHyphens/>
      <w:spacing w:after="0" w:line="240" w:lineRule="auto"/>
    </w:pPr>
    <w:rPr>
      <w:rFonts w:ascii="Arial" w:eastAsia="Times New Roman" w:hAnsi="Arial"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D76B35"/>
    <w:pPr>
      <w:tabs>
        <w:tab w:val="center" w:pos="4419"/>
        <w:tab w:val="right" w:pos="8838"/>
      </w:tabs>
    </w:pPr>
  </w:style>
  <w:style w:type="character" w:customStyle="1" w:styleId="CabealhoChar">
    <w:name w:val="Cabeçalho Char"/>
    <w:basedOn w:val="Fontepargpadro"/>
    <w:link w:val="Cabealho"/>
    <w:semiHidden/>
    <w:rsid w:val="00D76B35"/>
    <w:rPr>
      <w:rFonts w:ascii="Arial" w:eastAsia="Times New Roman" w:hAnsi="Arial" w:cs="Times New Roman"/>
      <w:sz w:val="24"/>
      <w:szCs w:val="20"/>
      <w:lang w:eastAsia="ar-SA"/>
    </w:rPr>
  </w:style>
  <w:style w:type="paragraph" w:styleId="Rodap">
    <w:name w:val="footer"/>
    <w:basedOn w:val="Normal"/>
    <w:link w:val="RodapChar"/>
    <w:semiHidden/>
    <w:rsid w:val="00D76B35"/>
    <w:pPr>
      <w:tabs>
        <w:tab w:val="center" w:pos="4419"/>
        <w:tab w:val="right" w:pos="8838"/>
      </w:tabs>
    </w:pPr>
  </w:style>
  <w:style w:type="character" w:customStyle="1" w:styleId="RodapChar">
    <w:name w:val="Rodapé Char"/>
    <w:basedOn w:val="Fontepargpadro"/>
    <w:link w:val="Rodap"/>
    <w:semiHidden/>
    <w:rsid w:val="00D76B35"/>
    <w:rPr>
      <w:rFonts w:ascii="Arial" w:eastAsia="Times New Roman" w:hAnsi="Arial" w:cs="Times New Roman"/>
      <w:sz w:val="24"/>
      <w:szCs w:val="20"/>
      <w:lang w:eastAsia="ar-SA"/>
    </w:rPr>
  </w:style>
  <w:style w:type="paragraph" w:customStyle="1" w:styleId="Default">
    <w:name w:val="Default"/>
    <w:rsid w:val="00D76B3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727938"/>
    <w:rPr>
      <w:color w:val="0000FF" w:themeColor="hyperlink"/>
      <w:u w:val="single"/>
    </w:rPr>
  </w:style>
  <w:style w:type="character" w:styleId="HiperlinkVisitado">
    <w:name w:val="FollowedHyperlink"/>
    <w:basedOn w:val="Fontepargpadro"/>
    <w:uiPriority w:val="99"/>
    <w:semiHidden/>
    <w:unhideWhenUsed/>
    <w:rsid w:val="00F15B09"/>
    <w:rPr>
      <w:color w:val="800080" w:themeColor="followedHyperlink"/>
      <w:u w:val="single"/>
    </w:rPr>
  </w:style>
  <w:style w:type="paragraph" w:styleId="PargrafodaLista">
    <w:name w:val="List Paragraph"/>
    <w:basedOn w:val="Normal"/>
    <w:uiPriority w:val="34"/>
    <w:qFormat/>
    <w:rsid w:val="00A74944"/>
    <w:pPr>
      <w:ind w:left="720"/>
      <w:contextualSpacing/>
    </w:pPr>
  </w:style>
  <w:style w:type="character" w:customStyle="1" w:styleId="LinkdaInternet">
    <w:name w:val="Link da Internet"/>
    <w:basedOn w:val="Fontepargpadro"/>
    <w:uiPriority w:val="99"/>
    <w:unhideWhenUsed/>
    <w:rsid w:val="00B04425"/>
    <w:rPr>
      <w:color w:val="0000FF" w:themeColor="hyperlink"/>
      <w:u w:val="single"/>
    </w:rPr>
  </w:style>
  <w:style w:type="table" w:customStyle="1" w:styleId="GradeClara1">
    <w:name w:val="Grade Clara1"/>
    <w:basedOn w:val="Tabelanormal"/>
    <w:uiPriority w:val="62"/>
    <w:rsid w:val="00B04425"/>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35"/>
    <w:pPr>
      <w:suppressAutoHyphens/>
      <w:spacing w:after="0" w:line="240" w:lineRule="auto"/>
    </w:pPr>
    <w:rPr>
      <w:rFonts w:ascii="Arial" w:eastAsia="Times New Roman" w:hAnsi="Arial"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D76B35"/>
    <w:pPr>
      <w:tabs>
        <w:tab w:val="center" w:pos="4419"/>
        <w:tab w:val="right" w:pos="8838"/>
      </w:tabs>
    </w:pPr>
  </w:style>
  <w:style w:type="character" w:customStyle="1" w:styleId="CabealhoChar">
    <w:name w:val="Cabeçalho Char"/>
    <w:basedOn w:val="Fontepargpadro"/>
    <w:link w:val="Cabealho"/>
    <w:semiHidden/>
    <w:rsid w:val="00D76B35"/>
    <w:rPr>
      <w:rFonts w:ascii="Arial" w:eastAsia="Times New Roman" w:hAnsi="Arial" w:cs="Times New Roman"/>
      <w:sz w:val="24"/>
      <w:szCs w:val="20"/>
      <w:lang w:eastAsia="ar-SA"/>
    </w:rPr>
  </w:style>
  <w:style w:type="paragraph" w:styleId="Rodap">
    <w:name w:val="footer"/>
    <w:basedOn w:val="Normal"/>
    <w:link w:val="RodapChar"/>
    <w:semiHidden/>
    <w:rsid w:val="00D76B35"/>
    <w:pPr>
      <w:tabs>
        <w:tab w:val="center" w:pos="4419"/>
        <w:tab w:val="right" w:pos="8838"/>
      </w:tabs>
    </w:pPr>
  </w:style>
  <w:style w:type="character" w:customStyle="1" w:styleId="RodapChar">
    <w:name w:val="Rodapé Char"/>
    <w:basedOn w:val="Fontepargpadro"/>
    <w:link w:val="Rodap"/>
    <w:semiHidden/>
    <w:rsid w:val="00D76B35"/>
    <w:rPr>
      <w:rFonts w:ascii="Arial" w:eastAsia="Times New Roman" w:hAnsi="Arial" w:cs="Times New Roman"/>
      <w:sz w:val="24"/>
      <w:szCs w:val="20"/>
      <w:lang w:eastAsia="ar-SA"/>
    </w:rPr>
  </w:style>
  <w:style w:type="paragraph" w:customStyle="1" w:styleId="Default">
    <w:name w:val="Default"/>
    <w:rsid w:val="00D76B3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727938"/>
    <w:rPr>
      <w:color w:val="0000FF" w:themeColor="hyperlink"/>
      <w:u w:val="single"/>
    </w:rPr>
  </w:style>
  <w:style w:type="character" w:styleId="HiperlinkVisitado">
    <w:name w:val="FollowedHyperlink"/>
    <w:basedOn w:val="Fontepargpadro"/>
    <w:uiPriority w:val="99"/>
    <w:semiHidden/>
    <w:unhideWhenUsed/>
    <w:rsid w:val="00F15B09"/>
    <w:rPr>
      <w:color w:val="800080" w:themeColor="followedHyperlink"/>
      <w:u w:val="single"/>
    </w:rPr>
  </w:style>
  <w:style w:type="paragraph" w:styleId="PargrafodaLista">
    <w:name w:val="List Paragraph"/>
    <w:basedOn w:val="Normal"/>
    <w:uiPriority w:val="34"/>
    <w:qFormat/>
    <w:rsid w:val="00A74944"/>
    <w:pPr>
      <w:ind w:left="720"/>
      <w:contextualSpacing/>
    </w:pPr>
  </w:style>
  <w:style w:type="character" w:customStyle="1" w:styleId="LinkdaInternet">
    <w:name w:val="Link da Internet"/>
    <w:basedOn w:val="Fontepargpadro"/>
    <w:uiPriority w:val="99"/>
    <w:unhideWhenUsed/>
    <w:rsid w:val="00B04425"/>
    <w:rPr>
      <w:color w:val="0000FF" w:themeColor="hyperlink"/>
      <w:u w:val="single"/>
    </w:rPr>
  </w:style>
  <w:style w:type="table" w:customStyle="1" w:styleId="GradeClara1">
    <w:name w:val="Grade Clara1"/>
    <w:basedOn w:val="Tabelanormal"/>
    <w:uiPriority w:val="62"/>
    <w:rsid w:val="00B04425"/>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ld@"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vm.gov.br/menu/atendimento/protocolodigital.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bld.dipol@policiacivil.sp.gov.br" TargetMode="External"/><Relationship Id="rId4" Type="http://schemas.openxmlformats.org/officeDocument/2006/relationships/settings" Target="settings.xml"/><Relationship Id="rId9" Type="http://schemas.openxmlformats.org/officeDocument/2006/relationships/hyperlink" Target="mailto:labld.dipol@policiacivil.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bld.ciids@sds.p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 LABLD</dc:creator>
  <cp:lastModifiedBy>Carlos Eduardo Matias Cabral</cp:lastModifiedBy>
  <cp:revision>2</cp:revision>
  <cp:lastPrinted>2015-06-03T19:35:00Z</cp:lastPrinted>
  <dcterms:created xsi:type="dcterms:W3CDTF">2017-09-22T17:16:00Z</dcterms:created>
  <dcterms:modified xsi:type="dcterms:W3CDTF">2017-09-22T17:16:00Z</dcterms:modified>
</cp:coreProperties>
</file>